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01DF4">
      <w:pPr>
        <w:adjustRightInd w:val="0"/>
        <w:snapToGrid w:val="0"/>
        <w:spacing w:line="600" w:lineRule="exact"/>
        <w:jc w:val="center"/>
        <w:rPr>
          <w:rFonts w:ascii="宋体" w:hAnsi="宋体"/>
          <w:b/>
          <w:sz w:val="44"/>
          <w:szCs w:val="44"/>
        </w:rPr>
      </w:pPr>
      <w:r>
        <w:rPr>
          <w:rFonts w:ascii="宋体" w:hAnsi="宋体"/>
          <w:b/>
          <w:sz w:val="44"/>
          <w:szCs w:val="44"/>
        </w:rPr>
        <w:t>重庆人文科技学院</w:t>
      </w:r>
    </w:p>
    <w:p w14:paraId="1136DCA0">
      <w:pPr>
        <w:adjustRightInd w:val="0"/>
        <w:snapToGrid w:val="0"/>
        <w:spacing w:line="600" w:lineRule="exact"/>
        <w:jc w:val="center"/>
        <w:rPr>
          <w:color w:val="000000"/>
          <w:sz w:val="36"/>
          <w:szCs w:val="36"/>
        </w:rPr>
      </w:pPr>
      <w:r>
        <w:rPr>
          <w:rFonts w:hint="eastAsia" w:ascii="宋体" w:hAnsi="宋体"/>
          <w:b/>
          <w:sz w:val="44"/>
          <w:szCs w:val="44"/>
        </w:rPr>
        <w:t>2024-2025学年春季招聘</w:t>
      </w:r>
      <w:r>
        <w:rPr>
          <w:rFonts w:ascii="宋体" w:hAnsi="宋体"/>
          <w:b/>
          <w:sz w:val="44"/>
          <w:szCs w:val="44"/>
        </w:rPr>
        <w:t>简章</w:t>
      </w:r>
    </w:p>
    <w:p w14:paraId="105F7560">
      <w:pPr>
        <w:spacing w:line="580" w:lineRule="exact"/>
        <w:ind w:firstLine="643" w:firstLineChars="200"/>
        <w:rPr>
          <w:rFonts w:ascii="黑体" w:hAnsi="宋体" w:eastAsia="黑体"/>
          <w:b/>
          <w:sz w:val="32"/>
          <w:szCs w:val="32"/>
        </w:rPr>
      </w:pPr>
    </w:p>
    <w:p w14:paraId="3170BB13">
      <w:pPr>
        <w:spacing w:line="580" w:lineRule="exact"/>
        <w:ind w:firstLine="643" w:firstLineChars="200"/>
        <w:rPr>
          <w:rFonts w:ascii="黑体" w:hAnsi="宋体" w:eastAsia="黑体"/>
          <w:b/>
          <w:sz w:val="32"/>
          <w:szCs w:val="32"/>
        </w:rPr>
      </w:pPr>
      <w:r>
        <w:rPr>
          <w:rFonts w:hint="eastAsia" w:ascii="黑体" w:hAnsi="宋体" w:eastAsia="黑体"/>
          <w:b/>
          <w:sz w:val="32"/>
          <w:szCs w:val="32"/>
        </w:rPr>
        <w:t>一、学校简介</w:t>
      </w:r>
    </w:p>
    <w:p w14:paraId="115C6E3C">
      <w:pPr>
        <w:ind w:firstLine="570"/>
        <w:rPr>
          <w:rFonts w:ascii="仿宋_GB2312" w:hAnsi="宋体" w:eastAsia="仿宋_GB2312"/>
          <w:sz w:val="32"/>
          <w:szCs w:val="32"/>
        </w:rPr>
      </w:pPr>
      <w:r>
        <w:rPr>
          <w:rFonts w:hint="eastAsia" w:ascii="仿宋_GB2312" w:hAnsi="宋体" w:eastAsia="仿宋_GB2312"/>
          <w:sz w:val="32"/>
          <w:szCs w:val="32"/>
        </w:rPr>
        <w:t>重庆人文科技学院源于2000年创办的西南师范大学行知育才学院，2013年经教育部批准转设为由重庆市教委主管的普通本科高校，2024年通过教育部本科教学工作合格评估。学校是全国应用技术型大学战略试点研究高校，重庆市硕士专业学位研究生教育立项建设单位。</w:t>
      </w:r>
    </w:p>
    <w:p w14:paraId="777C0514">
      <w:pPr>
        <w:ind w:firstLine="570"/>
        <w:rPr>
          <w:rFonts w:ascii="仿宋_GB2312" w:hAnsi="宋体" w:eastAsia="仿宋_GB2312"/>
          <w:sz w:val="32"/>
          <w:szCs w:val="32"/>
        </w:rPr>
      </w:pPr>
      <w:r>
        <w:rPr>
          <w:rFonts w:hint="eastAsia" w:ascii="仿宋_GB2312" w:hAnsi="宋体" w:eastAsia="仿宋_GB2312"/>
          <w:sz w:val="32"/>
          <w:szCs w:val="32"/>
        </w:rPr>
        <w:t>学校位于伟大的人民教育家陶行知先生抗战时期重庆办学之地——重庆市合川区草街街道，学校面向全国22个省（自治区、直辖市）招生，现有全日制在校学生2万余人。现有12个二级学院，45个本科专业，涵盖文学、法学、管理学、经济学、艺术学、教育学、理学、工学和农学9大学科门类。学校教学资源丰富，现有建制实验（训）中心22个，其中实验教学示范中心3个，各类实验（实训）分室141个，校外实践教学基地281个。馆藏纸质图书257万余册，电子图书152万册，中外文献数据库38个。学校现有国家级一流本科课程2门、重庆市高等学校市级重点学科1个、重点培育学科1个、重庆市一流专业3个、重庆市特色专业4个、重庆市产教融合优势特色专业群（培育）1个、重庆市产教融合虚实一体化实践教学平台1个、重庆市高校课程思政示范建设课程11门、重庆市精品在线开放课程、一流课程45门。2024年，学前教育、音乐学专业顺利通过教育部普通高等学校师范类专业第二级认证。</w:t>
      </w:r>
    </w:p>
    <w:p w14:paraId="1F01F420">
      <w:pPr>
        <w:ind w:firstLine="570"/>
        <w:rPr>
          <w:rFonts w:ascii="仿宋_GB2312" w:hAnsi="宋体" w:eastAsia="仿宋_GB2312"/>
          <w:sz w:val="32"/>
          <w:szCs w:val="32"/>
        </w:rPr>
      </w:pPr>
      <w:r>
        <w:rPr>
          <w:rFonts w:hint="eastAsia" w:ascii="仿宋_GB2312" w:hAnsi="宋体" w:eastAsia="仿宋_GB2312"/>
          <w:sz w:val="32"/>
          <w:szCs w:val="32"/>
        </w:rPr>
        <w:t>学校大力实施科研强校战略，强化有组织科研。现有市级科研平台2个、市级教育科研实验基地2个、市级科普基地1个、合川区技术创新中心3个、合川区人文社科研究基地3个、区级科普基地3个，校级重点实验室（研究基地）2个；先后承担国家艺术基金项目2项，省部级科研190余项、教育教学改革研究171项。学校设有重庆市欧美同学会海归博士工作站。</w:t>
      </w:r>
    </w:p>
    <w:p w14:paraId="7D38D3D8">
      <w:pPr>
        <w:ind w:firstLine="570"/>
        <w:rPr>
          <w:rFonts w:ascii="仿宋_GB2312" w:hAnsi="宋体" w:eastAsia="仿宋_GB2312"/>
          <w:sz w:val="32"/>
          <w:szCs w:val="32"/>
        </w:rPr>
      </w:pPr>
      <w:r>
        <w:rPr>
          <w:rFonts w:hint="eastAsia" w:ascii="仿宋_GB2312" w:hAnsi="宋体" w:eastAsia="仿宋_GB2312"/>
          <w:sz w:val="32"/>
          <w:szCs w:val="32"/>
        </w:rPr>
        <w:t>学校先后荣获“全国民族团结进步创建示范单位”“全国先进社会组织”“中国民办高等教育优秀院校”“中国民办教育百强”“全国生态文明教育特色学校”“全国红十字模范单位”“教育部思政司‘一站式’学生社区综合管理模式建设自主试点高校”“重庆市第二届教育综合改革试点成果三等奖”“重庆市教育系统创先争优先进基层党组织”“重庆市民办教育党建学习基地”“重庆市首批民办高校‘三全育人’综合改革试点高校”和“重庆市首批市级‘绿色学校建设示范学校’”等荣誉称号。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年学校“软科中国民办高校排名”上升至全国第1</w:t>
      </w:r>
      <w:r>
        <w:rPr>
          <w:rFonts w:hint="eastAsia" w:ascii="仿宋_GB2312" w:hAnsi="宋体" w:eastAsia="仿宋_GB2312"/>
          <w:sz w:val="32"/>
          <w:szCs w:val="32"/>
          <w:lang w:val="en-US" w:eastAsia="zh-CN"/>
        </w:rPr>
        <w:t>7</w:t>
      </w:r>
      <w:r>
        <w:rPr>
          <w:rFonts w:hint="eastAsia" w:ascii="仿宋_GB2312" w:hAnsi="宋体" w:eastAsia="仿宋_GB2312"/>
          <w:sz w:val="32"/>
          <w:szCs w:val="32"/>
        </w:rPr>
        <w:t>名，蝉联重庆市民办高校第一名。</w:t>
      </w:r>
    </w:p>
    <w:p w14:paraId="562217F5">
      <w:pPr>
        <w:spacing w:line="580" w:lineRule="exact"/>
        <w:ind w:firstLine="643" w:firstLineChars="200"/>
        <w:rPr>
          <w:rFonts w:ascii="黑体" w:hAnsi="宋体" w:eastAsia="黑体"/>
          <w:b/>
          <w:sz w:val="32"/>
          <w:szCs w:val="32"/>
        </w:rPr>
      </w:pPr>
      <w:r>
        <w:rPr>
          <w:rFonts w:hint="eastAsia" w:ascii="黑体" w:hAnsi="宋体" w:eastAsia="黑体"/>
          <w:b/>
          <w:sz w:val="32"/>
          <w:szCs w:val="32"/>
        </w:rPr>
        <w:t>二、引才类型及计划</w:t>
      </w:r>
    </w:p>
    <w:p w14:paraId="24D3CBCE">
      <w:pPr>
        <w:ind w:firstLine="570"/>
        <w:rPr>
          <w:rFonts w:ascii="仿宋_GB2312" w:hAnsi="宋体" w:eastAsia="仿宋_GB2312"/>
          <w:sz w:val="32"/>
          <w:szCs w:val="32"/>
        </w:rPr>
      </w:pPr>
      <w:r>
        <w:rPr>
          <w:rFonts w:hint="eastAsia" w:ascii="仿宋_GB2312" w:hAnsi="宋体" w:eastAsia="仿宋_GB2312"/>
          <w:sz w:val="32"/>
          <w:szCs w:val="32"/>
        </w:rPr>
        <w:t>（一）专任教师</w:t>
      </w:r>
    </w:p>
    <w:p w14:paraId="190E6946">
      <w:pPr>
        <w:ind w:firstLine="570"/>
        <w:rPr>
          <w:rFonts w:ascii="仿宋_GB2312" w:hAnsi="宋体" w:eastAsia="仿宋_GB2312"/>
          <w:sz w:val="32"/>
          <w:szCs w:val="32"/>
        </w:rPr>
      </w:pPr>
      <w:r>
        <w:rPr>
          <w:rFonts w:hint="eastAsia" w:ascii="仿宋_GB2312" w:hAnsi="宋体" w:eastAsia="仿宋_GB2312"/>
          <w:sz w:val="32"/>
          <w:szCs w:val="32"/>
        </w:rPr>
        <w:t>面向</w:t>
      </w:r>
      <w:bookmarkStart w:id="0" w:name="OLE_LINK3"/>
      <w:r>
        <w:rPr>
          <w:rFonts w:hint="eastAsia" w:ascii="仿宋_GB2312" w:hAnsi="宋体" w:eastAsia="仿宋_GB2312"/>
          <w:sz w:val="32"/>
          <w:szCs w:val="32"/>
        </w:rPr>
        <w:t>海内外高校</w:t>
      </w:r>
      <w:bookmarkEnd w:id="0"/>
      <w:r>
        <w:rPr>
          <w:rFonts w:hint="eastAsia" w:ascii="仿宋_GB2312" w:hAnsi="宋体" w:eastAsia="仿宋_GB2312"/>
          <w:sz w:val="32"/>
          <w:szCs w:val="32"/>
        </w:rPr>
        <w:t>、科研院所、行业企业单位招聘具有较高学术造诣的高级专业技术人员、高校或科研院所优秀博士（后）、高校或科研院所</w:t>
      </w:r>
      <w:bookmarkStart w:id="1" w:name="OLE_LINK1"/>
      <w:r>
        <w:rPr>
          <w:rFonts w:hint="eastAsia" w:ascii="仿宋_GB2312" w:hAnsi="宋体" w:eastAsia="仿宋_GB2312"/>
          <w:sz w:val="32"/>
          <w:szCs w:val="32"/>
        </w:rPr>
        <w:t>优秀硕士研究生及行业企业具有较强专业技能和实践能力的</w:t>
      </w:r>
      <w:bookmarkEnd w:id="1"/>
      <w:r>
        <w:rPr>
          <w:rFonts w:hint="eastAsia" w:ascii="仿宋_GB2312" w:hAnsi="宋体" w:eastAsia="仿宋_GB2312"/>
          <w:sz w:val="32"/>
          <w:szCs w:val="32"/>
          <w:lang w:val="en-US" w:eastAsia="zh-CN"/>
        </w:rPr>
        <w:t>中级专业技术人员</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rPr>
        <w:t>招聘基本条件如下：</w:t>
      </w:r>
    </w:p>
    <w:p w14:paraId="482919D3">
      <w:pPr>
        <w:ind w:firstLine="570"/>
        <w:rPr>
          <w:rFonts w:ascii="仿宋_GB2312" w:hAnsi="宋体" w:eastAsia="仿宋_GB2312"/>
          <w:sz w:val="32"/>
          <w:szCs w:val="32"/>
        </w:rPr>
      </w:pPr>
      <w:r>
        <w:rPr>
          <w:rFonts w:hint="eastAsia" w:ascii="仿宋_GB2312" w:hAnsi="宋体" w:eastAsia="仿宋_GB2312"/>
          <w:sz w:val="32"/>
          <w:szCs w:val="32"/>
        </w:rPr>
        <w:t>1.具有中华人民共和国国籍；</w:t>
      </w:r>
    </w:p>
    <w:p w14:paraId="395E446F">
      <w:pPr>
        <w:ind w:firstLine="570"/>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拥护中国共产党的路线、方针和政策，热爱高等教育事业，具有良好的个人品质和职业道德，无违法犯罪记录和未受过任何纪律处分；</w:t>
      </w:r>
    </w:p>
    <w:p w14:paraId="3597CF53">
      <w:pPr>
        <w:ind w:firstLine="570"/>
        <w:rPr>
          <w:rFonts w:hint="eastAsia"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.专业知识扎实，有良好的教育背景；</w:t>
      </w:r>
    </w:p>
    <w:p w14:paraId="04AE2431">
      <w:pPr>
        <w:ind w:firstLine="570"/>
        <w:rPr>
          <w:rFonts w:hint="eastAsia"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高级</w:t>
      </w:r>
      <w:r>
        <w:rPr>
          <w:rFonts w:hint="eastAsia" w:ascii="仿宋_GB2312" w:hAnsi="宋体" w:eastAsia="仿宋_GB2312"/>
          <w:sz w:val="32"/>
          <w:szCs w:val="32"/>
          <w:lang w:val="en-US" w:eastAsia="zh-CN"/>
        </w:rPr>
        <w:t>专业技术</w:t>
      </w:r>
      <w:r>
        <w:rPr>
          <w:rFonts w:hint="eastAsia" w:ascii="仿宋_GB2312" w:hAnsi="宋体" w:eastAsia="仿宋_GB2312"/>
          <w:sz w:val="32"/>
          <w:szCs w:val="32"/>
        </w:rPr>
        <w:t>人员及博士研究生年龄原则上不超过50周岁，硕士研究生或中级</w:t>
      </w:r>
      <w:r>
        <w:rPr>
          <w:rFonts w:hint="eastAsia" w:ascii="仿宋_GB2312" w:hAnsi="宋体" w:eastAsia="仿宋_GB2312"/>
          <w:sz w:val="32"/>
          <w:szCs w:val="32"/>
          <w:lang w:val="en-US" w:eastAsia="zh-CN"/>
        </w:rPr>
        <w:t>专业技术</w:t>
      </w:r>
      <w:r>
        <w:rPr>
          <w:rFonts w:hint="eastAsia" w:ascii="仿宋_GB2312" w:hAnsi="宋体" w:eastAsia="仿宋_GB2312"/>
          <w:sz w:val="32"/>
          <w:szCs w:val="32"/>
        </w:rPr>
        <w:t>人员原则上不超过45周岁，特别优秀者年龄可适当放宽。</w:t>
      </w:r>
      <w:bookmarkStart w:id="2" w:name="OLE_LINK4"/>
    </w:p>
    <w:p w14:paraId="56240B5B">
      <w:pPr>
        <w:ind w:firstLine="570"/>
        <w:rPr>
          <w:rFonts w:ascii="仿宋_GB2312" w:hAnsi="宋体" w:eastAsia="仿宋_GB2312"/>
          <w:sz w:val="32"/>
          <w:szCs w:val="32"/>
          <w:highlight w:val="none"/>
        </w:rPr>
      </w:pPr>
      <w:r>
        <w:rPr>
          <w:rFonts w:hint="eastAsia" w:ascii="仿宋_GB2312" w:hAnsi="宋体" w:eastAsia="仿宋_GB2312"/>
          <w:sz w:val="32"/>
          <w:szCs w:val="32"/>
          <w:lang w:val="en-US" w:eastAsia="zh-CN"/>
        </w:rPr>
        <w:t>5.</w:t>
      </w:r>
      <w:r>
        <w:rPr>
          <w:rFonts w:hint="eastAsia" w:ascii="仿宋_GB2312" w:hAnsi="宋体" w:eastAsia="仿宋_GB2312"/>
          <w:sz w:val="32"/>
          <w:szCs w:val="32"/>
          <w:highlight w:val="none"/>
        </w:rPr>
        <w:t>身心健康，能够履行相关工作职责。</w:t>
      </w:r>
      <w:bookmarkEnd w:id="2"/>
    </w:p>
    <w:p w14:paraId="5519215E">
      <w:pPr>
        <w:ind w:firstLine="570"/>
        <w:rPr>
          <w:rFonts w:hint="eastAsia" w:ascii="仿宋_GB2312" w:hAnsi="宋体" w:eastAsia="仿宋_GB2312"/>
          <w:sz w:val="32"/>
          <w:szCs w:val="32"/>
        </w:rPr>
      </w:pPr>
      <w:r>
        <w:rPr>
          <w:rFonts w:hint="eastAsia" w:ascii="仿宋_GB2312" w:hAnsi="宋体" w:eastAsia="仿宋_GB2312"/>
          <w:sz w:val="32"/>
          <w:szCs w:val="32"/>
        </w:rPr>
        <w:t>（二）外聘教师</w:t>
      </w:r>
    </w:p>
    <w:p w14:paraId="70373B76">
      <w:pPr>
        <w:ind w:firstLine="640" w:firstLineChars="200"/>
        <w:rPr>
          <w:rFonts w:hint="eastAsia" w:ascii="仿宋_GB2312" w:hAnsi="宋体" w:eastAsia="仿宋_GB2312"/>
          <w:sz w:val="32"/>
          <w:szCs w:val="32"/>
          <w:highlight w:val="cyan"/>
        </w:rPr>
      </w:pPr>
      <w:r>
        <w:rPr>
          <w:rFonts w:hint="eastAsia" w:ascii="仿宋_GB2312" w:hAnsi="宋体" w:eastAsia="仿宋_GB2312"/>
          <w:sz w:val="32"/>
          <w:szCs w:val="32"/>
        </w:rPr>
        <w:t>面向海内外高校、科研机构、行业企业单位招聘具有丰富教学或实践经验、扎实专业知识的教师（含退休教师）、专业技术人员或者高级管理人员，</w:t>
      </w:r>
      <w:r>
        <w:rPr>
          <w:rFonts w:hint="eastAsia" w:ascii="仿宋_GB2312" w:hAnsi="宋体" w:eastAsia="仿宋_GB2312"/>
          <w:sz w:val="32"/>
          <w:szCs w:val="32"/>
          <w:highlight w:val="none"/>
        </w:rPr>
        <w:t>公开招聘，申请人应具备以下基本条件：</w:t>
      </w:r>
    </w:p>
    <w:p w14:paraId="16D3E823">
      <w:pPr>
        <w:ind w:firstLine="570"/>
        <w:rPr>
          <w:rFonts w:ascii="仿宋_GB2312" w:hAnsi="宋体" w:eastAsia="仿宋_GB2312"/>
          <w:sz w:val="32"/>
          <w:szCs w:val="32"/>
        </w:rPr>
      </w:pPr>
      <w:r>
        <w:rPr>
          <w:rFonts w:hint="eastAsia" w:ascii="仿宋_GB2312" w:hAnsi="宋体" w:eastAsia="仿宋_GB2312"/>
          <w:sz w:val="32"/>
          <w:szCs w:val="32"/>
        </w:rPr>
        <w:t>1.具有中华人民共和国国籍；</w:t>
      </w:r>
    </w:p>
    <w:p w14:paraId="5A7D4BDF">
      <w:pPr>
        <w:ind w:firstLine="570"/>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拥护中国共产党的路线、方针和政策，热爱高等教育事业，具有良好的个人品质和职业道德，无违法犯罪记录和未受过任何纪律处分；</w:t>
      </w:r>
    </w:p>
    <w:p w14:paraId="13D49CF4">
      <w:pPr>
        <w:ind w:firstLine="570"/>
        <w:rPr>
          <w:rFonts w:hint="eastAsia"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.专业知识扎实，有良好的教育背景；</w:t>
      </w:r>
    </w:p>
    <w:p w14:paraId="6A0EB9EC">
      <w:pPr>
        <w:ind w:firstLine="570"/>
        <w:rPr>
          <w:rFonts w:hint="eastAsia"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.来自高校的教师及科研机构的研究人员，应具有副高级以上专业技术职务，年龄原则上不超过70周岁。</w:t>
      </w:r>
    </w:p>
    <w:p w14:paraId="29A8583B">
      <w:pPr>
        <w:ind w:firstLine="570"/>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.来自行业企业单位的专业技术人员或者高级管理人员，应具有硕士学位及行业中级以上职称或职（执）业资格证，</w:t>
      </w:r>
      <w:r>
        <w:rPr>
          <w:rFonts w:hint="eastAsia" w:ascii="仿宋_GB2312" w:hAnsi="宋体" w:eastAsia="仿宋_GB2312"/>
          <w:sz w:val="32"/>
          <w:szCs w:val="32"/>
          <w:highlight w:val="yellow"/>
        </w:rPr>
        <w:t>特别优秀者可适当放宽条件。</w:t>
      </w:r>
    </w:p>
    <w:p w14:paraId="4A3A9C1F">
      <w:pPr>
        <w:ind w:firstLine="570"/>
        <w:rPr>
          <w:rFonts w:ascii="仿宋_GB2312" w:hAnsi="宋体" w:eastAsia="仿宋_GB2312"/>
          <w:sz w:val="32"/>
          <w:szCs w:val="32"/>
        </w:rPr>
      </w:pPr>
      <w:r>
        <w:rPr>
          <w:rFonts w:hint="eastAsia" w:ascii="仿宋_GB2312" w:hAnsi="宋体" w:eastAsia="仿宋_GB2312"/>
          <w:sz w:val="32"/>
          <w:szCs w:val="32"/>
        </w:rPr>
        <w:t>6</w:t>
      </w:r>
      <w:r>
        <w:rPr>
          <w:rFonts w:ascii="仿宋_GB2312" w:hAnsi="宋体" w:eastAsia="仿宋_GB2312"/>
          <w:sz w:val="32"/>
          <w:szCs w:val="32"/>
        </w:rPr>
        <w:t>.</w:t>
      </w:r>
      <w:r>
        <w:rPr>
          <w:rFonts w:hint="eastAsia" w:ascii="仿宋_GB2312" w:hAnsi="宋体" w:eastAsia="仿宋_GB2312"/>
          <w:sz w:val="32"/>
          <w:szCs w:val="32"/>
        </w:rPr>
        <w:t>身心健康，能够履行相关工作职责。</w:t>
      </w:r>
    </w:p>
    <w:p w14:paraId="5D534FAA">
      <w:pPr>
        <w:ind w:firstLine="570"/>
        <w:rPr>
          <w:rFonts w:hint="eastAsia" w:ascii="仿宋_GB2312" w:hAnsi="宋体" w:eastAsia="仿宋_GB2312"/>
          <w:sz w:val="32"/>
          <w:szCs w:val="32"/>
        </w:rPr>
      </w:pPr>
      <w:r>
        <w:rPr>
          <w:rFonts w:hint="eastAsia" w:ascii="仿宋_GB2312" w:hAnsi="宋体" w:eastAsia="仿宋_GB2312"/>
          <w:sz w:val="32"/>
          <w:szCs w:val="32"/>
        </w:rPr>
        <w:t>（三）辅导员</w:t>
      </w:r>
    </w:p>
    <w:p w14:paraId="4EE506AD">
      <w:pPr>
        <w:ind w:firstLine="570"/>
        <w:rPr>
          <w:rFonts w:ascii="仿宋_GB2312" w:hAnsi="宋体" w:eastAsia="仿宋_GB2312"/>
          <w:sz w:val="32"/>
          <w:szCs w:val="32"/>
        </w:rPr>
      </w:pPr>
      <w:r>
        <w:rPr>
          <w:rFonts w:hint="eastAsia" w:ascii="仿宋_GB2312" w:hAnsi="宋体" w:eastAsia="仿宋_GB2312"/>
          <w:sz w:val="32"/>
          <w:szCs w:val="32"/>
        </w:rPr>
        <w:t>面向海内外高校公开招聘辅导员1</w:t>
      </w:r>
      <w:r>
        <w:rPr>
          <w:rFonts w:hint="eastAsia" w:ascii="仿宋_GB2312" w:hAnsi="宋体" w:eastAsia="仿宋_GB2312"/>
          <w:sz w:val="32"/>
          <w:szCs w:val="32"/>
          <w:lang w:val="en-US" w:eastAsia="zh-CN"/>
        </w:rPr>
        <w:t>3</w:t>
      </w:r>
      <w:r>
        <w:rPr>
          <w:rFonts w:hint="eastAsia" w:ascii="仿宋_GB2312" w:hAnsi="宋体" w:eastAsia="仿宋_GB2312"/>
          <w:sz w:val="32"/>
          <w:szCs w:val="32"/>
        </w:rPr>
        <w:t>名，招聘基本条件如下：</w:t>
      </w:r>
    </w:p>
    <w:p w14:paraId="658D7C78">
      <w:pPr>
        <w:ind w:firstLine="570"/>
        <w:rPr>
          <w:rFonts w:ascii="仿宋_GB2312" w:hAnsi="宋体" w:eastAsia="仿宋_GB2312"/>
          <w:sz w:val="32"/>
          <w:szCs w:val="32"/>
        </w:rPr>
      </w:pPr>
      <w:r>
        <w:rPr>
          <w:rFonts w:hint="eastAsia" w:ascii="仿宋_GB2312" w:hAnsi="宋体" w:eastAsia="仿宋_GB2312"/>
          <w:sz w:val="32"/>
          <w:szCs w:val="32"/>
        </w:rPr>
        <w:t>1.具有中华人民共和国国籍；</w:t>
      </w:r>
    </w:p>
    <w:p w14:paraId="7FECE3C1">
      <w:pPr>
        <w:ind w:firstLine="570"/>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拥护中国共产党的路线、方针和政策，热爱高等教育事业，具有良好的个人品质和职业道德，无违法犯罪记录和未受过任何纪律处分；</w:t>
      </w:r>
    </w:p>
    <w:p w14:paraId="3DEA4CFD">
      <w:pPr>
        <w:ind w:firstLine="570"/>
        <w:rPr>
          <w:rFonts w:hint="eastAsia"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.政治面貌为中共党员；</w:t>
      </w:r>
    </w:p>
    <w:p w14:paraId="3431974F">
      <w:pPr>
        <w:ind w:firstLine="57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.身心健康，年龄原则上不超过</w:t>
      </w:r>
      <w:r>
        <w:rPr>
          <w:rFonts w:ascii="仿宋_GB2312" w:hAnsi="宋体" w:eastAsia="仿宋_GB2312"/>
          <w:sz w:val="32"/>
          <w:szCs w:val="32"/>
        </w:rPr>
        <w:t>35</w:t>
      </w:r>
      <w:r>
        <w:rPr>
          <w:rFonts w:hint="eastAsia" w:ascii="仿宋_GB2312" w:hAnsi="宋体" w:eastAsia="仿宋_GB2312"/>
          <w:sz w:val="32"/>
          <w:szCs w:val="32"/>
        </w:rPr>
        <w:t>周岁，能够履行相关工作职责。</w:t>
      </w:r>
    </w:p>
    <w:p w14:paraId="6C74BE8B">
      <w:pPr>
        <w:spacing w:line="580" w:lineRule="exact"/>
        <w:ind w:firstLine="643" w:firstLineChars="200"/>
        <w:rPr>
          <w:rFonts w:ascii="黑体" w:hAnsi="宋体" w:eastAsia="黑体"/>
          <w:b/>
          <w:sz w:val="32"/>
          <w:szCs w:val="32"/>
        </w:rPr>
      </w:pPr>
      <w:r>
        <w:rPr>
          <w:rFonts w:hint="eastAsia" w:ascii="黑体" w:hAnsi="宋体" w:eastAsia="黑体"/>
          <w:b/>
          <w:sz w:val="32"/>
          <w:szCs w:val="32"/>
        </w:rPr>
        <w:t>四、人才待遇</w:t>
      </w:r>
    </w:p>
    <w:p w14:paraId="0CADC8AE">
      <w:pPr>
        <w:numPr>
          <w:ilvl w:val="0"/>
          <w:numId w:val="0"/>
        </w:num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一</w:t>
      </w:r>
      <w:r>
        <w:rPr>
          <w:rFonts w:hint="eastAsia" w:ascii="仿宋_GB2312" w:hAnsi="宋体" w:eastAsia="仿宋_GB2312"/>
          <w:sz w:val="32"/>
          <w:szCs w:val="32"/>
          <w:lang w:eastAsia="zh-CN"/>
        </w:rPr>
        <w:t>）</w:t>
      </w:r>
      <w:r>
        <w:rPr>
          <w:rFonts w:ascii="仿宋_GB2312" w:hAnsi="宋体" w:eastAsia="仿宋_GB2312"/>
          <w:sz w:val="32"/>
          <w:szCs w:val="32"/>
        </w:rPr>
        <w:t>安家费、科研启动费</w:t>
      </w:r>
      <w:r>
        <w:rPr>
          <w:rFonts w:hint="eastAsia" w:ascii="仿宋_GB2312" w:hAnsi="宋体" w:eastAsia="仿宋_GB2312"/>
          <w:sz w:val="32"/>
          <w:szCs w:val="32"/>
          <w:lang w:val="en-US" w:eastAsia="zh-CN"/>
        </w:rPr>
        <w:t>及薪酬待遇</w:t>
      </w:r>
    </w:p>
    <w:tbl>
      <w:tblPr>
        <w:tblStyle w:val="7"/>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3727"/>
        <w:gridCol w:w="1054"/>
        <w:gridCol w:w="957"/>
        <w:gridCol w:w="960"/>
        <w:gridCol w:w="1011"/>
      </w:tblGrid>
      <w:tr w14:paraId="59B6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221" w:type="dxa"/>
            <w:gridSpan w:val="2"/>
            <w:vMerge w:val="restart"/>
            <w:shd w:val="clear" w:color="auto" w:fill="auto"/>
            <w:vAlign w:val="center"/>
          </w:tcPr>
          <w:p w14:paraId="7C5FFB18">
            <w:pPr>
              <w:spacing w:line="600" w:lineRule="exact"/>
              <w:jc w:val="center"/>
              <w:rPr>
                <w:rFonts w:hint="eastAsia" w:ascii="仿宋_GB2312" w:hAnsi="仿宋_GB2312" w:eastAsia="仿宋_GB2312" w:cs="仿宋_GB2312"/>
                <w:b/>
                <w:bCs w:val="0"/>
              </w:rPr>
            </w:pPr>
            <w:r>
              <w:rPr>
                <w:rFonts w:hint="eastAsia" w:ascii="仿宋_GB2312" w:hAnsi="仿宋_GB2312" w:eastAsia="仿宋_GB2312" w:cs="仿宋_GB2312"/>
                <w:b/>
                <w:bCs w:val="0"/>
              </w:rPr>
              <w:t>引进对象</w:t>
            </w:r>
          </w:p>
        </w:tc>
        <w:tc>
          <w:tcPr>
            <w:tcW w:w="1054" w:type="dxa"/>
            <w:vMerge w:val="restart"/>
            <w:shd w:val="clear" w:color="auto" w:fill="auto"/>
            <w:vAlign w:val="center"/>
          </w:tcPr>
          <w:p w14:paraId="150BDD4A">
            <w:pPr>
              <w:spacing w:line="240" w:lineRule="auto"/>
              <w:jc w:val="center"/>
              <w:rPr>
                <w:rFonts w:hint="eastAsia" w:ascii="仿宋_GB2312" w:hAnsi="仿宋_GB2312" w:eastAsia="仿宋_GB2312" w:cs="仿宋_GB2312"/>
                <w:b/>
                <w:bCs w:val="0"/>
              </w:rPr>
            </w:pPr>
            <w:r>
              <w:rPr>
                <w:rFonts w:hint="eastAsia" w:ascii="仿宋_GB2312" w:hAnsi="仿宋_GB2312" w:eastAsia="仿宋_GB2312" w:cs="仿宋_GB2312"/>
                <w:b/>
                <w:bCs w:val="0"/>
              </w:rPr>
              <w:t>安家费</w:t>
            </w:r>
          </w:p>
          <w:p w14:paraId="0930D4F6">
            <w:pPr>
              <w:spacing w:line="240" w:lineRule="auto"/>
              <w:jc w:val="center"/>
              <w:rPr>
                <w:rFonts w:hint="eastAsia" w:ascii="仿宋_GB2312" w:hAnsi="仿宋_GB2312" w:eastAsia="仿宋_GB2312" w:cs="仿宋_GB2312"/>
                <w:b/>
                <w:bCs w:val="0"/>
              </w:rPr>
            </w:pPr>
            <w:r>
              <w:rPr>
                <w:rFonts w:hint="eastAsia" w:ascii="仿宋_GB2312" w:hAnsi="仿宋_GB2312" w:eastAsia="仿宋_GB2312" w:cs="仿宋_GB2312"/>
                <w:b/>
                <w:bCs w:val="0"/>
              </w:rPr>
              <w:t>（万元）</w:t>
            </w:r>
          </w:p>
        </w:tc>
        <w:tc>
          <w:tcPr>
            <w:tcW w:w="1917" w:type="dxa"/>
            <w:gridSpan w:val="2"/>
            <w:shd w:val="clear" w:color="auto" w:fill="auto"/>
            <w:vAlign w:val="center"/>
          </w:tcPr>
          <w:p w14:paraId="3166A3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rPr>
              <w:t>科研启动金（万元）</w:t>
            </w:r>
          </w:p>
        </w:tc>
        <w:tc>
          <w:tcPr>
            <w:tcW w:w="1011" w:type="dxa"/>
            <w:vMerge w:val="restart"/>
            <w:shd w:val="clear" w:color="auto" w:fill="auto"/>
            <w:vAlign w:val="center"/>
          </w:tcPr>
          <w:p w14:paraId="49AD9A04">
            <w:pPr>
              <w:spacing w:line="240" w:lineRule="auto"/>
              <w:jc w:val="center"/>
              <w:rPr>
                <w:rFonts w:hint="eastAsia" w:ascii="仿宋_GB2312" w:hAnsi="仿宋_GB2312" w:eastAsia="仿宋_GB2312" w:cs="仿宋_GB2312"/>
                <w:b/>
                <w:bCs w:val="0"/>
              </w:rPr>
            </w:pPr>
            <w:r>
              <w:rPr>
                <w:rFonts w:hint="eastAsia" w:ascii="仿宋_GB2312" w:hAnsi="仿宋_GB2312" w:eastAsia="仿宋_GB2312" w:cs="仿宋_GB2312"/>
                <w:b/>
                <w:bCs w:val="0"/>
              </w:rPr>
              <w:t>年薪</w:t>
            </w:r>
          </w:p>
          <w:p w14:paraId="23FA7062">
            <w:pPr>
              <w:spacing w:line="240" w:lineRule="auto"/>
              <w:jc w:val="center"/>
              <w:rPr>
                <w:bCs/>
              </w:rPr>
            </w:pPr>
            <w:r>
              <w:rPr>
                <w:rFonts w:hint="eastAsia" w:ascii="仿宋_GB2312" w:hAnsi="仿宋_GB2312" w:eastAsia="仿宋_GB2312" w:cs="仿宋_GB2312"/>
                <w:b/>
                <w:bCs w:val="0"/>
              </w:rPr>
              <w:t>（万元）</w:t>
            </w:r>
          </w:p>
        </w:tc>
      </w:tr>
      <w:tr w14:paraId="204C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221" w:type="dxa"/>
            <w:gridSpan w:val="2"/>
            <w:vMerge w:val="continue"/>
            <w:shd w:val="clear" w:color="auto" w:fill="auto"/>
            <w:vAlign w:val="center"/>
          </w:tcPr>
          <w:p w14:paraId="3CE0AB94">
            <w:pPr>
              <w:spacing w:line="600" w:lineRule="exact"/>
              <w:jc w:val="center"/>
              <w:rPr>
                <w:rFonts w:hint="eastAsia" w:ascii="仿宋_GB2312" w:hAnsi="仿宋_GB2312" w:eastAsia="仿宋_GB2312" w:cs="仿宋_GB2312"/>
                <w:b/>
                <w:bCs w:val="0"/>
              </w:rPr>
            </w:pPr>
          </w:p>
        </w:tc>
        <w:tc>
          <w:tcPr>
            <w:tcW w:w="1054" w:type="dxa"/>
            <w:vMerge w:val="continue"/>
            <w:shd w:val="clear" w:color="auto" w:fill="auto"/>
            <w:vAlign w:val="center"/>
          </w:tcPr>
          <w:p w14:paraId="12232C14">
            <w:pPr>
              <w:spacing w:line="600" w:lineRule="exact"/>
              <w:jc w:val="center"/>
              <w:rPr>
                <w:rFonts w:hint="eastAsia" w:ascii="仿宋_GB2312" w:hAnsi="仿宋_GB2312" w:eastAsia="仿宋_GB2312" w:cs="仿宋_GB2312"/>
                <w:b/>
                <w:bCs w:val="0"/>
              </w:rPr>
            </w:pPr>
          </w:p>
        </w:tc>
        <w:tc>
          <w:tcPr>
            <w:tcW w:w="957" w:type="dxa"/>
            <w:shd w:val="clear" w:color="auto" w:fill="auto"/>
            <w:vAlign w:val="center"/>
          </w:tcPr>
          <w:p w14:paraId="6A5EB0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rPr>
              <w:t>社科类</w:t>
            </w:r>
          </w:p>
        </w:tc>
        <w:tc>
          <w:tcPr>
            <w:tcW w:w="960" w:type="dxa"/>
            <w:shd w:val="clear" w:color="auto" w:fill="auto"/>
            <w:vAlign w:val="center"/>
          </w:tcPr>
          <w:p w14:paraId="4DA77D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rPr>
            </w:pPr>
            <w:r>
              <w:rPr>
                <w:rFonts w:hint="eastAsia" w:ascii="仿宋_GB2312" w:hAnsi="仿宋_GB2312" w:eastAsia="仿宋_GB2312" w:cs="仿宋_GB2312"/>
                <w:b/>
                <w:bCs w:val="0"/>
              </w:rPr>
              <w:t>理工类</w:t>
            </w:r>
          </w:p>
        </w:tc>
        <w:tc>
          <w:tcPr>
            <w:tcW w:w="1011" w:type="dxa"/>
            <w:vMerge w:val="continue"/>
            <w:shd w:val="clear" w:color="auto" w:fill="auto"/>
            <w:vAlign w:val="center"/>
          </w:tcPr>
          <w:p w14:paraId="2D89F36E">
            <w:pPr>
              <w:spacing w:line="600" w:lineRule="exact"/>
              <w:jc w:val="center"/>
              <w:rPr>
                <w:bCs/>
              </w:rPr>
            </w:pPr>
          </w:p>
        </w:tc>
      </w:tr>
      <w:tr w14:paraId="37B4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94" w:type="dxa"/>
            <w:shd w:val="clear" w:color="auto" w:fill="auto"/>
            <w:vAlign w:val="center"/>
          </w:tcPr>
          <w:p w14:paraId="35C39A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rPr>
            </w:pPr>
            <w:r>
              <w:rPr>
                <w:rFonts w:hint="eastAsia" w:eastAsia="仿宋_GB2312" w:cs="仿宋_GB2312"/>
              </w:rPr>
              <w:t>学科领军人才</w:t>
            </w:r>
          </w:p>
        </w:tc>
        <w:tc>
          <w:tcPr>
            <w:tcW w:w="3727" w:type="dxa"/>
            <w:shd w:val="clear" w:color="auto" w:fill="auto"/>
            <w:vAlign w:val="center"/>
          </w:tcPr>
          <w:p w14:paraId="72E528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cs="仿宋_GB2312"/>
              </w:rPr>
            </w:pPr>
            <w:r>
              <w:rPr>
                <w:rFonts w:hint="eastAsia" w:eastAsia="仿宋_GB2312" w:cs="仿宋_GB2312"/>
              </w:rPr>
              <w:t>两院院士，长江学者、杰出青年基金、国家特支计划、国家级教学名师获得者、海外著名大学教授及与上述层次相当的其他人才。</w:t>
            </w:r>
          </w:p>
        </w:tc>
        <w:tc>
          <w:tcPr>
            <w:tcW w:w="3982" w:type="dxa"/>
            <w:gridSpan w:val="4"/>
            <w:shd w:val="clear" w:color="auto" w:fill="auto"/>
            <w:vAlign w:val="center"/>
          </w:tcPr>
          <w:p w14:paraId="2C1188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lang w:eastAsia="zh-CN"/>
              </w:rPr>
            </w:pPr>
            <w:r>
              <w:rPr>
                <w:rFonts w:hint="eastAsia" w:eastAsia="仿宋_GB2312" w:cs="仿宋_GB2312"/>
                <w:bCs/>
                <w:lang w:val="en-US" w:eastAsia="zh-CN"/>
              </w:rPr>
              <w:t>面议</w:t>
            </w:r>
          </w:p>
        </w:tc>
      </w:tr>
      <w:tr w14:paraId="0522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94" w:type="dxa"/>
            <w:shd w:val="clear" w:color="auto" w:fill="auto"/>
            <w:vAlign w:val="center"/>
          </w:tcPr>
          <w:p w14:paraId="22195B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仿宋_GB2312" w:cs="仿宋_GB2312"/>
              </w:rPr>
            </w:pPr>
            <w:r>
              <w:rPr>
                <w:rFonts w:hint="eastAsia" w:eastAsia="仿宋_GB2312" w:cs="仿宋_GB2312"/>
              </w:rPr>
              <w:t>学科带头人才</w:t>
            </w:r>
          </w:p>
        </w:tc>
        <w:tc>
          <w:tcPr>
            <w:tcW w:w="3727" w:type="dxa"/>
            <w:shd w:val="clear" w:color="auto" w:fill="auto"/>
            <w:vAlign w:val="center"/>
          </w:tcPr>
          <w:p w14:paraId="4DB04F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cs="仿宋_GB2312"/>
                <w:lang w:eastAsia="zh-CN"/>
              </w:rPr>
            </w:pPr>
            <w:r>
              <w:rPr>
                <w:rFonts w:hint="eastAsia" w:eastAsia="仿宋_GB2312" w:cs="仿宋_GB2312"/>
              </w:rPr>
              <w:t>具有博士学位和正高级专业技术职务人才</w:t>
            </w:r>
            <w:r>
              <w:rPr>
                <w:rFonts w:hint="eastAsia" w:eastAsia="仿宋_GB2312" w:cs="仿宋_GB2312"/>
                <w:lang w:eastAsia="zh-CN"/>
              </w:rPr>
              <w:t>。</w:t>
            </w:r>
          </w:p>
        </w:tc>
        <w:tc>
          <w:tcPr>
            <w:tcW w:w="1054" w:type="dxa"/>
            <w:shd w:val="clear" w:color="auto" w:fill="auto"/>
            <w:vAlign w:val="center"/>
          </w:tcPr>
          <w:p w14:paraId="41CA85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lang w:val="en-US"/>
              </w:rPr>
            </w:pPr>
            <w:r>
              <w:rPr>
                <w:rFonts w:hint="eastAsia" w:eastAsia="仿宋_GB2312" w:cs="仿宋_GB2312"/>
                <w:bCs/>
                <w:lang w:val="en-US" w:eastAsia="zh-CN"/>
              </w:rPr>
              <w:t>40-50</w:t>
            </w:r>
          </w:p>
        </w:tc>
        <w:tc>
          <w:tcPr>
            <w:tcW w:w="957" w:type="dxa"/>
            <w:shd w:val="clear" w:color="auto" w:fill="auto"/>
            <w:vAlign w:val="center"/>
          </w:tcPr>
          <w:p w14:paraId="115FA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lang w:val="en-US" w:eastAsia="zh-CN"/>
              </w:rPr>
            </w:pPr>
            <w:r>
              <w:rPr>
                <w:rFonts w:hint="eastAsia" w:eastAsia="仿宋_GB2312" w:cs="仿宋_GB2312"/>
                <w:bCs/>
              </w:rPr>
              <w:t>15-</w:t>
            </w:r>
            <w:r>
              <w:rPr>
                <w:rFonts w:hint="eastAsia" w:eastAsia="仿宋_GB2312" w:cs="仿宋_GB2312"/>
                <w:bCs/>
                <w:lang w:val="en-US" w:eastAsia="zh-CN"/>
              </w:rPr>
              <w:t>20</w:t>
            </w:r>
          </w:p>
        </w:tc>
        <w:tc>
          <w:tcPr>
            <w:tcW w:w="960" w:type="dxa"/>
            <w:shd w:val="clear" w:color="auto" w:fill="auto"/>
            <w:vAlign w:val="center"/>
          </w:tcPr>
          <w:p w14:paraId="1CF7A8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lang w:val="en-US" w:eastAsia="zh-CN"/>
              </w:rPr>
            </w:pPr>
            <w:r>
              <w:rPr>
                <w:rFonts w:hint="eastAsia" w:eastAsia="仿宋_GB2312" w:cs="仿宋_GB2312"/>
                <w:bCs/>
                <w:lang w:val="en-US" w:eastAsia="zh-CN"/>
              </w:rPr>
              <w:t>20-30</w:t>
            </w:r>
          </w:p>
        </w:tc>
        <w:tc>
          <w:tcPr>
            <w:tcW w:w="1011" w:type="dxa"/>
            <w:shd w:val="clear" w:color="auto" w:fill="auto"/>
            <w:vAlign w:val="center"/>
          </w:tcPr>
          <w:p w14:paraId="6417EE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lang w:val="en-US" w:eastAsia="zh-CN"/>
              </w:rPr>
            </w:pPr>
            <w:r>
              <w:rPr>
                <w:rFonts w:hint="eastAsia" w:eastAsia="仿宋_GB2312" w:cs="仿宋_GB2312"/>
                <w:bCs/>
              </w:rPr>
              <w:t>30-</w:t>
            </w:r>
            <w:r>
              <w:rPr>
                <w:rFonts w:hint="eastAsia" w:eastAsia="仿宋_GB2312" w:cs="仿宋_GB2312"/>
                <w:bCs/>
                <w:lang w:val="en-US" w:eastAsia="zh-CN"/>
              </w:rPr>
              <w:t>40</w:t>
            </w:r>
          </w:p>
        </w:tc>
      </w:tr>
      <w:tr w14:paraId="54BB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94" w:type="dxa"/>
            <w:shd w:val="clear" w:color="auto" w:fill="auto"/>
            <w:vAlign w:val="center"/>
          </w:tcPr>
          <w:p w14:paraId="1D9906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仿宋_GB2312" w:cs="仿宋_GB2312"/>
              </w:rPr>
            </w:pPr>
            <w:r>
              <w:rPr>
                <w:rFonts w:hint="eastAsia" w:eastAsia="仿宋_GB2312" w:cs="仿宋_GB2312"/>
              </w:rPr>
              <w:t>学术新锐人才</w:t>
            </w:r>
          </w:p>
        </w:tc>
        <w:tc>
          <w:tcPr>
            <w:tcW w:w="3727" w:type="dxa"/>
            <w:shd w:val="clear" w:color="auto" w:fill="auto"/>
            <w:vAlign w:val="center"/>
          </w:tcPr>
          <w:p w14:paraId="4E75CD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cs="仿宋_GB2312"/>
              </w:rPr>
            </w:pPr>
            <w:r>
              <w:rPr>
                <w:rFonts w:hint="eastAsia" w:eastAsia="仿宋_GB2312" w:cs="仿宋_GB2312"/>
              </w:rPr>
              <w:t>具有正高级专业技术职务</w:t>
            </w:r>
            <w:r>
              <w:rPr>
                <w:rFonts w:hint="eastAsia" w:eastAsia="仿宋_GB2312" w:cs="仿宋_GB2312"/>
                <w:lang w:eastAsia="zh-CN"/>
              </w:rPr>
              <w:t>，</w:t>
            </w:r>
            <w:r>
              <w:rPr>
                <w:rFonts w:hint="eastAsia" w:eastAsia="仿宋_GB2312" w:cs="仿宋_GB2312"/>
                <w:lang w:val="en-US" w:eastAsia="zh-CN"/>
              </w:rPr>
              <w:t>或具体</w:t>
            </w:r>
            <w:r>
              <w:rPr>
                <w:rFonts w:hint="eastAsia" w:eastAsia="仿宋_GB2312" w:cs="仿宋_GB2312"/>
              </w:rPr>
              <w:t>博士学位和</w:t>
            </w:r>
            <w:r>
              <w:rPr>
                <w:rFonts w:hint="eastAsia" w:eastAsia="仿宋_GB2312" w:cs="仿宋_GB2312"/>
                <w:lang w:val="en-US" w:eastAsia="zh-CN"/>
              </w:rPr>
              <w:t>副</w:t>
            </w:r>
            <w:r>
              <w:rPr>
                <w:rFonts w:hint="eastAsia" w:eastAsia="仿宋_GB2312" w:cs="仿宋_GB2312"/>
              </w:rPr>
              <w:t>高级专业技术职务人才</w:t>
            </w:r>
          </w:p>
        </w:tc>
        <w:tc>
          <w:tcPr>
            <w:tcW w:w="1054" w:type="dxa"/>
            <w:shd w:val="clear" w:color="auto" w:fill="auto"/>
            <w:vAlign w:val="center"/>
          </w:tcPr>
          <w:p w14:paraId="626F8D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lang w:val="en-US" w:eastAsia="zh-CN"/>
              </w:rPr>
            </w:pPr>
            <w:r>
              <w:rPr>
                <w:rFonts w:hint="eastAsia" w:eastAsia="仿宋_GB2312" w:cs="仿宋_GB2312"/>
                <w:bCs/>
                <w:lang w:val="en-US" w:eastAsia="zh-CN"/>
              </w:rPr>
              <w:t>30-40</w:t>
            </w:r>
          </w:p>
        </w:tc>
        <w:tc>
          <w:tcPr>
            <w:tcW w:w="957" w:type="dxa"/>
            <w:shd w:val="clear" w:color="auto" w:fill="auto"/>
            <w:vAlign w:val="center"/>
          </w:tcPr>
          <w:p w14:paraId="13253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lang w:val="en-US" w:eastAsia="zh-CN"/>
              </w:rPr>
            </w:pPr>
            <w:r>
              <w:rPr>
                <w:rFonts w:hint="eastAsia" w:eastAsia="仿宋_GB2312" w:cs="仿宋_GB2312"/>
                <w:bCs/>
                <w:lang w:val="en-US" w:eastAsia="zh-CN"/>
              </w:rPr>
              <w:t>10-15</w:t>
            </w:r>
          </w:p>
        </w:tc>
        <w:tc>
          <w:tcPr>
            <w:tcW w:w="960" w:type="dxa"/>
            <w:shd w:val="clear" w:color="auto" w:fill="auto"/>
            <w:vAlign w:val="center"/>
          </w:tcPr>
          <w:p w14:paraId="16CBB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lang w:val="en-US" w:eastAsia="zh-CN"/>
              </w:rPr>
            </w:pPr>
            <w:r>
              <w:rPr>
                <w:rFonts w:hint="eastAsia" w:eastAsia="仿宋_GB2312" w:cs="仿宋_GB2312"/>
                <w:bCs/>
                <w:lang w:val="en-US" w:eastAsia="zh-CN"/>
              </w:rPr>
              <w:t>15-20</w:t>
            </w:r>
          </w:p>
        </w:tc>
        <w:tc>
          <w:tcPr>
            <w:tcW w:w="1011" w:type="dxa"/>
            <w:shd w:val="clear" w:color="auto" w:fill="auto"/>
            <w:vAlign w:val="center"/>
          </w:tcPr>
          <w:p w14:paraId="206EC6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lang w:val="en-US" w:eastAsia="zh-CN"/>
              </w:rPr>
            </w:pPr>
            <w:r>
              <w:rPr>
                <w:rFonts w:hint="eastAsia" w:eastAsia="仿宋_GB2312" w:cs="仿宋_GB2312"/>
                <w:bCs/>
                <w:lang w:val="en-US" w:eastAsia="zh-CN"/>
              </w:rPr>
              <w:t>20-30</w:t>
            </w:r>
          </w:p>
        </w:tc>
      </w:tr>
      <w:tr w14:paraId="6303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494" w:type="dxa"/>
            <w:vMerge w:val="restart"/>
            <w:shd w:val="clear" w:color="auto" w:fill="auto"/>
            <w:vAlign w:val="center"/>
          </w:tcPr>
          <w:p w14:paraId="2D09A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rPr>
            </w:pPr>
            <w:r>
              <w:rPr>
                <w:rFonts w:hint="eastAsia" w:eastAsia="仿宋_GB2312" w:cs="仿宋_GB2312"/>
                <w:bCs/>
              </w:rPr>
              <w:t>学术骨干人才</w:t>
            </w:r>
          </w:p>
        </w:tc>
        <w:tc>
          <w:tcPr>
            <w:tcW w:w="3727" w:type="dxa"/>
            <w:shd w:val="clear" w:color="auto" w:fill="auto"/>
            <w:vAlign w:val="center"/>
          </w:tcPr>
          <w:p w14:paraId="656BA0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仿宋_GB2312" w:cs="仿宋_GB2312"/>
                <w:bCs/>
                <w:lang w:eastAsia="zh-CN"/>
              </w:rPr>
            </w:pPr>
            <w:r>
              <w:rPr>
                <w:rFonts w:hint="eastAsia" w:eastAsia="仿宋_GB2312" w:cs="仿宋_GB2312"/>
                <w:bCs/>
              </w:rPr>
              <w:t>A类</w:t>
            </w:r>
            <w:r>
              <w:rPr>
                <w:rFonts w:hint="eastAsia" w:eastAsia="仿宋_GB2312" w:cs="仿宋_GB2312"/>
                <w:bCs/>
                <w:lang w:eastAsia="zh-CN"/>
              </w:rPr>
              <w:t>：具有副高级专业技术职务（经省级及以上劳动行政主管部门评审认定的高级技师）。</w:t>
            </w:r>
          </w:p>
        </w:tc>
        <w:tc>
          <w:tcPr>
            <w:tcW w:w="1054" w:type="dxa"/>
            <w:shd w:val="clear" w:color="auto" w:fill="auto"/>
            <w:vAlign w:val="center"/>
          </w:tcPr>
          <w:p w14:paraId="6CFC5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lang w:val="en-US" w:eastAsia="zh-CN"/>
              </w:rPr>
            </w:pPr>
            <w:r>
              <w:rPr>
                <w:rFonts w:hint="eastAsia" w:eastAsia="仿宋_GB2312" w:cs="仿宋_GB2312"/>
                <w:bCs/>
                <w:lang w:val="en-US" w:eastAsia="zh-CN"/>
              </w:rPr>
              <w:t>20-35</w:t>
            </w:r>
          </w:p>
        </w:tc>
        <w:tc>
          <w:tcPr>
            <w:tcW w:w="957" w:type="dxa"/>
            <w:vMerge w:val="restart"/>
            <w:shd w:val="clear" w:color="auto" w:fill="auto"/>
            <w:vAlign w:val="center"/>
          </w:tcPr>
          <w:p w14:paraId="46F2E1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lang w:val="en-US" w:eastAsia="zh-CN"/>
              </w:rPr>
            </w:pPr>
            <w:r>
              <w:rPr>
                <w:rFonts w:hint="eastAsia" w:eastAsia="仿宋_GB2312" w:cs="仿宋_GB2312"/>
                <w:bCs/>
                <w:lang w:val="en-US" w:eastAsia="zh-CN"/>
              </w:rPr>
              <w:t>5-10</w:t>
            </w:r>
          </w:p>
        </w:tc>
        <w:tc>
          <w:tcPr>
            <w:tcW w:w="960" w:type="dxa"/>
            <w:vMerge w:val="restart"/>
            <w:shd w:val="clear" w:color="auto" w:fill="auto"/>
            <w:vAlign w:val="center"/>
          </w:tcPr>
          <w:p w14:paraId="5C757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lang w:val="en-US" w:eastAsia="zh-CN"/>
              </w:rPr>
            </w:pPr>
            <w:r>
              <w:rPr>
                <w:rFonts w:hint="eastAsia" w:eastAsia="仿宋_GB2312" w:cs="仿宋_GB2312"/>
                <w:bCs/>
                <w:lang w:val="en-US" w:eastAsia="zh-CN"/>
              </w:rPr>
              <w:t>10-15</w:t>
            </w:r>
          </w:p>
        </w:tc>
        <w:tc>
          <w:tcPr>
            <w:tcW w:w="1011" w:type="dxa"/>
            <w:vMerge w:val="restart"/>
            <w:shd w:val="clear" w:color="auto" w:fill="auto"/>
            <w:vAlign w:val="center"/>
          </w:tcPr>
          <w:p w14:paraId="22243B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仿宋_GB2312"/>
                <w:bCs/>
                <w:lang w:val="en-US" w:eastAsia="zh-CN"/>
              </w:rPr>
            </w:pPr>
            <w:r>
              <w:rPr>
                <w:rFonts w:hint="eastAsia" w:eastAsia="仿宋_GB2312" w:cs="仿宋_GB2312"/>
                <w:bCs/>
                <w:lang w:val="en-US" w:eastAsia="zh-CN"/>
              </w:rPr>
              <w:t>15-20</w:t>
            </w:r>
          </w:p>
        </w:tc>
      </w:tr>
      <w:tr w14:paraId="7650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94" w:type="dxa"/>
            <w:vMerge w:val="continue"/>
            <w:shd w:val="clear" w:color="auto" w:fill="auto"/>
            <w:vAlign w:val="center"/>
          </w:tcPr>
          <w:p w14:paraId="10BEAD70">
            <w:pPr>
              <w:spacing w:line="600" w:lineRule="exact"/>
              <w:jc w:val="center"/>
              <w:rPr>
                <w:bCs/>
              </w:rPr>
            </w:pPr>
          </w:p>
        </w:tc>
        <w:tc>
          <w:tcPr>
            <w:tcW w:w="3727" w:type="dxa"/>
            <w:shd w:val="clear" w:color="auto" w:fill="auto"/>
            <w:vAlign w:val="center"/>
          </w:tcPr>
          <w:p w14:paraId="7E105CC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eastAsia="宋体"/>
                <w:bCs/>
                <w:lang w:eastAsia="zh-CN"/>
              </w:rPr>
            </w:pPr>
            <w:r>
              <w:rPr>
                <w:rFonts w:hint="eastAsia" w:eastAsia="仿宋_GB2312" w:cs="仿宋_GB2312"/>
                <w:bCs/>
              </w:rPr>
              <w:t>B类</w:t>
            </w:r>
            <w:r>
              <w:rPr>
                <w:rFonts w:hint="eastAsia" w:eastAsia="仿宋_GB2312" w:cs="仿宋_GB2312"/>
                <w:bCs/>
                <w:lang w:eastAsia="zh-CN"/>
              </w:rPr>
              <w:t>：</w:t>
            </w:r>
            <w:r>
              <w:rPr>
                <w:rFonts w:hint="eastAsia" w:eastAsia="仿宋_GB2312" w:cs="仿宋_GB2312"/>
                <w:bCs/>
                <w:lang w:val="en-US" w:eastAsia="zh-CN"/>
              </w:rPr>
              <w:t>具有博士学位。</w:t>
            </w:r>
          </w:p>
        </w:tc>
        <w:tc>
          <w:tcPr>
            <w:tcW w:w="1054" w:type="dxa"/>
            <w:shd w:val="clear" w:color="auto" w:fill="auto"/>
            <w:vAlign w:val="center"/>
          </w:tcPr>
          <w:p w14:paraId="54C530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Cs/>
                <w:lang w:val="en-US" w:eastAsia="zh-CN"/>
              </w:rPr>
            </w:pPr>
            <w:r>
              <w:rPr>
                <w:rFonts w:hint="eastAsia"/>
                <w:bCs/>
                <w:lang w:val="en-US" w:eastAsia="zh-CN"/>
              </w:rPr>
              <w:t>15-35</w:t>
            </w:r>
          </w:p>
        </w:tc>
        <w:tc>
          <w:tcPr>
            <w:tcW w:w="957" w:type="dxa"/>
            <w:vMerge w:val="continue"/>
            <w:shd w:val="clear" w:color="auto" w:fill="auto"/>
            <w:vAlign w:val="center"/>
          </w:tcPr>
          <w:p w14:paraId="2BEB9DB3">
            <w:pPr>
              <w:spacing w:line="600" w:lineRule="exact"/>
              <w:jc w:val="center"/>
              <w:rPr>
                <w:rFonts w:hint="default" w:eastAsia="宋体"/>
                <w:bCs/>
                <w:lang w:val="en-US" w:eastAsia="zh-CN"/>
              </w:rPr>
            </w:pPr>
          </w:p>
        </w:tc>
        <w:tc>
          <w:tcPr>
            <w:tcW w:w="960" w:type="dxa"/>
            <w:vMerge w:val="continue"/>
            <w:shd w:val="clear" w:color="auto" w:fill="auto"/>
            <w:vAlign w:val="center"/>
          </w:tcPr>
          <w:p w14:paraId="090DAA1B">
            <w:pPr>
              <w:spacing w:line="600" w:lineRule="exact"/>
              <w:jc w:val="center"/>
              <w:rPr>
                <w:bCs/>
              </w:rPr>
            </w:pPr>
          </w:p>
        </w:tc>
        <w:tc>
          <w:tcPr>
            <w:tcW w:w="1011" w:type="dxa"/>
            <w:vMerge w:val="continue"/>
            <w:shd w:val="clear" w:color="auto" w:fill="auto"/>
            <w:vAlign w:val="center"/>
          </w:tcPr>
          <w:p w14:paraId="6C438B9F">
            <w:pPr>
              <w:spacing w:line="600" w:lineRule="exact"/>
              <w:jc w:val="center"/>
              <w:rPr>
                <w:bCs/>
              </w:rPr>
            </w:pPr>
          </w:p>
        </w:tc>
      </w:tr>
    </w:tbl>
    <w:p w14:paraId="2A18578F">
      <w:pPr>
        <w:numPr>
          <w:ilvl w:val="0"/>
          <w:numId w:val="0"/>
        </w:numPr>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二</w:t>
      </w:r>
      <w:r>
        <w:rPr>
          <w:rFonts w:hint="eastAsia" w:ascii="仿宋_GB2312" w:hAnsi="宋体" w:eastAsia="仿宋_GB2312"/>
          <w:sz w:val="32"/>
          <w:szCs w:val="32"/>
          <w:lang w:eastAsia="zh-CN"/>
        </w:rPr>
        <w:t>）</w:t>
      </w:r>
      <w:r>
        <w:rPr>
          <w:rFonts w:ascii="仿宋_GB2312" w:hAnsi="宋体" w:eastAsia="仿宋_GB2312"/>
          <w:sz w:val="32"/>
          <w:szCs w:val="32"/>
        </w:rPr>
        <w:t>其他待遇</w:t>
      </w:r>
    </w:p>
    <w:p w14:paraId="794E4E78">
      <w:pPr>
        <w:spacing w:line="600" w:lineRule="exact"/>
        <w:ind w:firstLine="640" w:firstLineChars="200"/>
        <w:rPr>
          <w:rFonts w:ascii="仿宋_GB2312" w:hAnsi="宋体"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配套住房</w:t>
      </w:r>
      <w:r>
        <w:rPr>
          <w:rFonts w:hint="eastAsia" w:ascii="仿宋_GB2312" w:eastAsia="仿宋_GB2312"/>
          <w:sz w:val="32"/>
          <w:szCs w:val="32"/>
          <w:lang w:eastAsia="zh-CN"/>
        </w:rPr>
        <w:t>：</w:t>
      </w:r>
      <w:r>
        <w:rPr>
          <w:rFonts w:hint="eastAsia" w:ascii="仿宋_GB2312" w:eastAsia="仿宋_GB2312"/>
          <w:sz w:val="32"/>
          <w:szCs w:val="32"/>
        </w:rPr>
        <w:t>按人才类别，配套三室一厅、二室一厅或一室一厅生活居住用房一套。</w:t>
      </w:r>
    </w:p>
    <w:p w14:paraId="74287E8B">
      <w:pPr>
        <w:spacing w:line="600" w:lineRule="exact"/>
        <w:ind w:firstLine="640" w:firstLineChars="200"/>
        <w:rPr>
          <w:rFonts w:ascii="仿宋_GB2312" w:hAnsi="宋体"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职称聘任</w:t>
      </w:r>
      <w:r>
        <w:rPr>
          <w:rFonts w:hint="eastAsia" w:ascii="仿宋_GB2312" w:eastAsia="仿宋_GB2312"/>
          <w:sz w:val="32"/>
          <w:szCs w:val="32"/>
          <w:lang w:eastAsia="zh-CN"/>
        </w:rPr>
        <w:t>：</w:t>
      </w:r>
      <w:r>
        <w:rPr>
          <w:rFonts w:hint="eastAsia" w:ascii="仿宋_GB2312" w:eastAsia="仿宋_GB2312"/>
          <w:sz w:val="32"/>
          <w:szCs w:val="32"/>
        </w:rPr>
        <w:t>引进的不具有副高级及以上专业技术职务的博士学位获得者，入职即聘任为副高级专业技术职务。</w:t>
      </w:r>
    </w:p>
    <w:p w14:paraId="0941C79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配偶工作安置及子女入学</w:t>
      </w:r>
      <w:r>
        <w:rPr>
          <w:rFonts w:hint="eastAsia" w:ascii="仿宋_GB2312" w:eastAsia="仿宋_GB2312"/>
          <w:sz w:val="32"/>
          <w:szCs w:val="32"/>
          <w:lang w:eastAsia="zh-CN"/>
        </w:rPr>
        <w:t>：</w:t>
      </w:r>
      <w:r>
        <w:rPr>
          <w:rFonts w:hint="eastAsia" w:ascii="仿宋_GB2312" w:eastAsia="仿宋_GB2312"/>
          <w:sz w:val="32"/>
          <w:szCs w:val="32"/>
        </w:rPr>
        <w:t>引进人才的配偶，若具有全日制本科学历学位或具有中级及以上专业技术职务，且所学专业或所从事工作为学校教育教学所需，经本人申请，在学校编制内予以优先安排工作。学校尽最大努力协助解决九年制义务教育阶段的子女入学问题。</w:t>
      </w:r>
    </w:p>
    <w:p w14:paraId="12016496">
      <w:pPr>
        <w:spacing w:line="580" w:lineRule="exact"/>
        <w:ind w:firstLine="643" w:firstLineChars="200"/>
        <w:rPr>
          <w:rFonts w:ascii="黑体" w:hAnsi="宋体" w:eastAsia="黑体"/>
          <w:b/>
          <w:sz w:val="32"/>
          <w:szCs w:val="32"/>
        </w:rPr>
      </w:pPr>
      <w:r>
        <w:rPr>
          <w:rFonts w:hint="eastAsia" w:ascii="黑体" w:hAnsi="宋体" w:eastAsia="黑体"/>
          <w:b/>
          <w:sz w:val="32"/>
          <w:szCs w:val="32"/>
        </w:rPr>
        <w:t>五、引进程序</w:t>
      </w:r>
    </w:p>
    <w:p w14:paraId="2A4F5CA3">
      <w:pPr>
        <w:rPr>
          <w:rFonts w:ascii="仿宋_GB2312" w:hAnsi="宋体" w:eastAsia="仿宋_GB2312"/>
          <w:sz w:val="32"/>
          <w:szCs w:val="32"/>
        </w:rPr>
      </w:pPr>
      <w:r>
        <w:rPr>
          <w:rFonts w:hint="eastAsia" w:ascii="仿宋_GB2312" w:hAnsi="宋体" w:eastAsia="仿宋_GB2312"/>
          <w:sz w:val="32"/>
          <w:szCs w:val="32"/>
        </w:rPr>
        <w:t xml:space="preserve">   （一）招聘信息发布</w:t>
      </w:r>
    </w:p>
    <w:p w14:paraId="7232A14A">
      <w:pPr>
        <w:ind w:firstLine="640" w:firstLineChars="200"/>
        <w:rPr>
          <w:rFonts w:ascii="仿宋_GB2312" w:hAnsi="宋体" w:eastAsia="仿宋_GB2312"/>
          <w:sz w:val="32"/>
          <w:szCs w:val="32"/>
        </w:rPr>
      </w:pPr>
      <w:r>
        <w:rPr>
          <w:rFonts w:hint="eastAsia" w:ascii="仿宋_GB2312" w:hAnsi="宋体" w:eastAsia="仿宋_GB2312"/>
          <w:sz w:val="32"/>
          <w:szCs w:val="32"/>
        </w:rPr>
        <w:t>本次招聘信息通过重庆人文科技学院官网、智联招聘、高校人才网进行公开发布。</w:t>
      </w:r>
    </w:p>
    <w:p w14:paraId="7AC7D5A1">
      <w:pPr>
        <w:rPr>
          <w:rFonts w:ascii="仿宋_GB2312" w:hAnsi="宋体" w:eastAsia="仿宋_GB2312"/>
          <w:sz w:val="32"/>
          <w:szCs w:val="32"/>
        </w:rPr>
      </w:pPr>
      <w:r>
        <w:rPr>
          <w:rFonts w:hint="eastAsia" w:ascii="仿宋_GB2312" w:hAnsi="宋体" w:eastAsia="仿宋_GB2312"/>
          <w:sz w:val="32"/>
          <w:szCs w:val="32"/>
        </w:rPr>
        <w:t xml:space="preserve">    （二）报名与面试</w:t>
      </w:r>
    </w:p>
    <w:p w14:paraId="1693C0C4">
      <w:pPr>
        <w:ind w:firstLine="640" w:firstLineChars="200"/>
        <w:rPr>
          <w:rFonts w:ascii="仿宋_GB2312" w:hAnsi="宋体" w:eastAsia="仿宋_GB2312"/>
          <w:sz w:val="32"/>
          <w:szCs w:val="32"/>
        </w:rPr>
      </w:pPr>
      <w:r>
        <w:rPr>
          <w:rFonts w:hint="eastAsia" w:ascii="仿宋_GB2312" w:hAnsi="宋体" w:eastAsia="仿宋_GB2312"/>
          <w:sz w:val="32"/>
          <w:szCs w:val="32"/>
        </w:rPr>
        <w:t>1.报名时间及方式</w:t>
      </w:r>
    </w:p>
    <w:p w14:paraId="4196D4E2">
      <w:pPr>
        <w:ind w:firstLine="640" w:firstLineChars="200"/>
        <w:rPr>
          <w:rFonts w:ascii="仿宋_GB2312" w:hAnsi="宋体" w:eastAsia="仿宋_GB2312"/>
          <w:sz w:val="32"/>
          <w:szCs w:val="32"/>
        </w:rPr>
      </w:pPr>
      <w:r>
        <w:rPr>
          <w:rFonts w:hint="eastAsia" w:ascii="仿宋_GB2312" w:hAnsi="宋体" w:eastAsia="仿宋_GB2312"/>
          <w:sz w:val="32"/>
          <w:szCs w:val="32"/>
        </w:rPr>
        <w:t>报名时间：</w:t>
      </w:r>
      <w:r>
        <w:rPr>
          <w:rFonts w:hint="eastAsia" w:ascii="仿宋_GB2312" w:hAnsi="宋体" w:eastAsia="仿宋_GB2312"/>
          <w:sz w:val="32"/>
          <w:szCs w:val="32"/>
          <w:highlight w:val="yellow"/>
        </w:rPr>
        <w:t>自信息发布之日起至2025年7月15日。</w:t>
      </w:r>
    </w:p>
    <w:p w14:paraId="10D0E7BD">
      <w:pPr>
        <w:ind w:firstLine="640" w:firstLineChars="200"/>
        <w:rPr>
          <w:rFonts w:ascii="仿宋_GB2312" w:hAnsi="宋体" w:eastAsia="仿宋_GB2312"/>
          <w:sz w:val="32"/>
          <w:szCs w:val="32"/>
        </w:rPr>
      </w:pPr>
      <w:r>
        <w:rPr>
          <w:rFonts w:hint="eastAsia" w:ascii="仿宋_GB2312" w:hAnsi="宋体" w:eastAsia="仿宋_GB2312"/>
          <w:sz w:val="32"/>
          <w:szCs w:val="32"/>
        </w:rPr>
        <w:t>报名方式：</w:t>
      </w:r>
    </w:p>
    <w:p w14:paraId="677B32F9">
      <w:pPr>
        <w:ind w:firstLine="640" w:firstLineChars="200"/>
        <w:rPr>
          <w:rFonts w:ascii="仿宋_GB2312" w:hAnsi="宋体" w:eastAsia="仿宋_GB2312"/>
          <w:sz w:val="32"/>
          <w:szCs w:val="32"/>
        </w:rPr>
      </w:pPr>
      <w:r>
        <w:rPr>
          <w:rFonts w:hint="eastAsia" w:ascii="仿宋_GB2312" w:hAnsi="宋体" w:eastAsia="仿宋_GB2312"/>
          <w:sz w:val="32"/>
          <w:szCs w:val="32"/>
        </w:rPr>
        <w:t>（1）应聘人员可直接将简历、证件影印版等相关附件材料的电子版发至重庆人文科技学院招聘邮箱（cqrwkjxy@vip.126.com）。邮件主题格式为“</w:t>
      </w:r>
      <w:r>
        <w:rPr>
          <w:rFonts w:ascii="仿宋_GB2312" w:hAnsi="宋体" w:eastAsia="仿宋_GB2312"/>
          <w:sz w:val="32"/>
          <w:szCs w:val="32"/>
        </w:rPr>
        <w:t>姓名+应聘职位+ 毕业学校+专业+学历</w:t>
      </w:r>
      <w:r>
        <w:rPr>
          <w:rFonts w:hint="eastAsia" w:ascii="仿宋_GB2312" w:hAnsi="宋体" w:eastAsia="仿宋_GB2312"/>
          <w:sz w:val="32"/>
          <w:szCs w:val="32"/>
        </w:rPr>
        <w:t>”(如：王XX +会计学教师+XX大学+XX专业+博士)。</w:t>
      </w:r>
    </w:p>
    <w:p w14:paraId="718A2B60">
      <w:pPr>
        <w:widowControl/>
        <w:ind w:firstLine="480" w:firstLineChars="150"/>
        <w:jc w:val="left"/>
        <w:rPr>
          <w:rFonts w:ascii="仿宋_GB2312" w:hAnsi="宋体" w:eastAsia="仿宋_GB2312"/>
          <w:sz w:val="32"/>
          <w:szCs w:val="32"/>
        </w:rPr>
      </w:pPr>
      <w:r>
        <w:rPr>
          <w:rFonts w:hint="eastAsia" w:ascii="仿宋_GB2312" w:hAnsi="宋体" w:eastAsia="仿宋_GB2312"/>
          <w:sz w:val="32"/>
          <w:szCs w:val="32"/>
        </w:rPr>
        <w:t>（2）可通过智联招聘、高校人才网进行简历投递。</w:t>
      </w:r>
    </w:p>
    <w:p w14:paraId="37D8C024">
      <w:pPr>
        <w:ind w:firstLine="640" w:firstLineChars="200"/>
        <w:rPr>
          <w:rFonts w:ascii="仿宋_GB2312" w:hAnsi="宋体" w:eastAsia="仿宋_GB2312"/>
          <w:sz w:val="32"/>
          <w:szCs w:val="32"/>
        </w:rPr>
      </w:pPr>
      <w:r>
        <w:rPr>
          <w:rFonts w:hint="eastAsia" w:ascii="仿宋_GB2312" w:hAnsi="宋体" w:eastAsia="仿宋_GB2312"/>
          <w:sz w:val="32"/>
          <w:szCs w:val="32"/>
        </w:rPr>
        <w:t>2.报名需准备的</w:t>
      </w:r>
      <w:r>
        <w:rPr>
          <w:rFonts w:hint="eastAsia" w:ascii="仿宋_GB2312" w:hAnsi="宋体" w:eastAsia="仿宋_GB2312"/>
          <w:sz w:val="32"/>
          <w:szCs w:val="32"/>
          <w:lang w:val="en-US" w:eastAsia="zh-CN"/>
        </w:rPr>
        <w:t>电子</w:t>
      </w:r>
      <w:r>
        <w:rPr>
          <w:rFonts w:hint="eastAsia" w:ascii="仿宋_GB2312" w:hAnsi="宋体" w:eastAsia="仿宋_GB2312"/>
          <w:sz w:val="32"/>
          <w:szCs w:val="32"/>
        </w:rPr>
        <w:t>材料</w:t>
      </w:r>
    </w:p>
    <w:p w14:paraId="11130175">
      <w:pPr>
        <w:ind w:firstLine="640" w:firstLineChars="200"/>
        <w:rPr>
          <w:rFonts w:ascii="仿宋_GB2312" w:hAnsi="宋体" w:eastAsia="仿宋_GB2312"/>
          <w:sz w:val="32"/>
          <w:szCs w:val="32"/>
        </w:rPr>
      </w:pPr>
      <w:r>
        <w:rPr>
          <w:rFonts w:hint="eastAsia" w:ascii="仿宋_GB2312" w:hAnsi="宋体" w:eastAsia="仿宋_GB2312"/>
          <w:sz w:val="32"/>
          <w:szCs w:val="32"/>
        </w:rPr>
        <w:t>（1）简历；</w:t>
      </w:r>
    </w:p>
    <w:p w14:paraId="079B670E">
      <w:pPr>
        <w:ind w:firstLine="640" w:firstLineChars="200"/>
        <w:rPr>
          <w:rFonts w:ascii="仿宋_GB2312" w:hAnsi="宋体" w:eastAsia="仿宋_GB2312"/>
          <w:sz w:val="32"/>
          <w:szCs w:val="32"/>
        </w:rPr>
      </w:pPr>
      <w:r>
        <w:rPr>
          <w:rFonts w:hint="eastAsia" w:ascii="仿宋_GB2312" w:hAnsi="宋体" w:eastAsia="仿宋_GB2312"/>
          <w:sz w:val="32"/>
          <w:szCs w:val="32"/>
        </w:rPr>
        <w:t>（2）应届毕业生须提供成绩单；往届生或社会人士需提供国家承认的学历、学位证书；海外留学人员须提供经教育部留学服务中心出具的《国外学历学位认证书》；</w:t>
      </w:r>
    </w:p>
    <w:p w14:paraId="19440BEB">
      <w:pPr>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3</w:t>
      </w:r>
      <w:r>
        <w:rPr>
          <w:rFonts w:hint="eastAsia" w:ascii="仿宋_GB2312" w:hAnsi="宋体" w:eastAsia="仿宋_GB2312"/>
          <w:sz w:val="32"/>
          <w:szCs w:val="32"/>
        </w:rPr>
        <w:t>）中共党员/中共预备党员</w:t>
      </w:r>
      <w:r>
        <w:rPr>
          <w:rFonts w:hint="eastAsia" w:ascii="仿宋_GB2312" w:hAnsi="宋体" w:eastAsia="仿宋_GB2312"/>
          <w:sz w:val="32"/>
          <w:szCs w:val="32"/>
          <w:lang w:val="en-US" w:eastAsia="zh-CN"/>
        </w:rPr>
        <w:t>须</w:t>
      </w:r>
      <w:r>
        <w:rPr>
          <w:rFonts w:hint="eastAsia" w:ascii="仿宋_GB2312" w:hAnsi="宋体" w:eastAsia="仿宋_GB2312"/>
          <w:sz w:val="32"/>
          <w:szCs w:val="32"/>
        </w:rPr>
        <w:t>提供证明材料；</w:t>
      </w:r>
    </w:p>
    <w:p w14:paraId="03F9F719">
      <w:pPr>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4</w:t>
      </w:r>
      <w:r>
        <w:rPr>
          <w:rFonts w:hint="eastAsia" w:ascii="仿宋_GB2312" w:hAnsi="宋体" w:eastAsia="仿宋_GB2312"/>
          <w:sz w:val="32"/>
          <w:szCs w:val="32"/>
        </w:rPr>
        <w:t>）获得的各类奖励证书；</w:t>
      </w:r>
    </w:p>
    <w:p w14:paraId="67EA285A">
      <w:pPr>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5</w:t>
      </w:r>
      <w:r>
        <w:rPr>
          <w:rFonts w:hint="eastAsia" w:ascii="仿宋_GB2312" w:hAnsi="宋体" w:eastAsia="仿宋_GB2312"/>
          <w:sz w:val="32"/>
          <w:szCs w:val="32"/>
        </w:rPr>
        <w:t>）各类职称或职（</w:t>
      </w:r>
      <w:bookmarkStart w:id="3" w:name="_GoBack"/>
      <w:bookmarkEnd w:id="3"/>
      <w:r>
        <w:rPr>
          <w:rFonts w:hint="eastAsia" w:ascii="仿宋_GB2312" w:hAnsi="宋体" w:eastAsia="仿宋_GB2312"/>
          <w:sz w:val="32"/>
          <w:szCs w:val="32"/>
        </w:rPr>
        <w:t>执）业资格证书。</w:t>
      </w:r>
    </w:p>
    <w:p w14:paraId="7513C8A9">
      <w:pPr>
        <w:ind w:firstLine="640" w:firstLineChars="200"/>
        <w:rPr>
          <w:rFonts w:ascii="仿宋_GB2312" w:hAnsi="宋体" w:eastAsia="仿宋_GB2312"/>
          <w:sz w:val="32"/>
          <w:szCs w:val="32"/>
        </w:rPr>
      </w:pPr>
      <w:r>
        <w:rPr>
          <w:rFonts w:hint="eastAsia" w:ascii="仿宋_GB2312" w:hAnsi="宋体" w:eastAsia="仿宋_GB2312"/>
          <w:sz w:val="32"/>
          <w:szCs w:val="32"/>
        </w:rPr>
        <w:t>3.资格审查</w:t>
      </w:r>
    </w:p>
    <w:p w14:paraId="1CA48DA7">
      <w:pPr>
        <w:ind w:firstLine="640" w:firstLineChars="200"/>
        <w:rPr>
          <w:rFonts w:ascii="仿宋_GB2312" w:hAnsi="宋体" w:eastAsia="仿宋_GB2312"/>
          <w:sz w:val="32"/>
          <w:szCs w:val="32"/>
        </w:rPr>
      </w:pPr>
      <w:r>
        <w:rPr>
          <w:rFonts w:hint="eastAsia" w:ascii="仿宋_GB2312" w:hAnsi="宋体" w:eastAsia="仿宋_GB2312"/>
          <w:sz w:val="32"/>
          <w:szCs w:val="32"/>
        </w:rPr>
        <w:t>面试中对应聘人员提供的相关材料进行审查。应聘人员提供的相关材料信息如有不实，一经发现取消面试资格。</w:t>
      </w:r>
    </w:p>
    <w:p w14:paraId="7D9F39FF">
      <w:pPr>
        <w:numPr>
          <w:ilvl w:val="-1"/>
          <w:numId w:val="0"/>
        </w:numPr>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面试</w:t>
      </w:r>
    </w:p>
    <w:p w14:paraId="06A36F66">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采用线上线下相结合的方式进行面试。具体面试形式以应聘岗位所在二级单位通知为准。</w:t>
      </w:r>
    </w:p>
    <w:p w14:paraId="790861EC">
      <w:pPr>
        <w:numPr>
          <w:ilvl w:val="-1"/>
          <w:numId w:val="0"/>
        </w:numPr>
        <w:ind w:left="0" w:leftChars="0"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5.考察与录用</w:t>
      </w:r>
    </w:p>
    <w:p w14:paraId="164D085C">
      <w:pPr>
        <w:numPr>
          <w:ilvl w:val="0"/>
          <w:numId w:val="0"/>
        </w:numPr>
        <w:ind w:leftChars="0"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学校对拟录用人员进行心理测试、犯罪记录查询及背景调查，</w:t>
      </w:r>
    </w:p>
    <w:p w14:paraId="154D8649">
      <w:pPr>
        <w:numPr>
          <w:ilvl w:val="0"/>
          <w:numId w:val="0"/>
        </w:numP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考察结果无异常的，发送录用通知。</w:t>
      </w:r>
    </w:p>
    <w:p w14:paraId="7F1E43A3">
      <w:pPr>
        <w:spacing w:line="580" w:lineRule="exact"/>
        <w:ind w:firstLine="643" w:firstLineChars="200"/>
        <w:rPr>
          <w:rFonts w:hint="eastAsia" w:ascii="黑体" w:hAnsi="宋体" w:eastAsia="黑体"/>
          <w:b/>
          <w:sz w:val="32"/>
          <w:szCs w:val="32"/>
        </w:rPr>
      </w:pPr>
      <w:r>
        <w:rPr>
          <w:rFonts w:hint="eastAsia" w:ascii="黑体" w:hAnsi="宋体" w:eastAsia="黑体"/>
          <w:b/>
          <w:sz w:val="32"/>
          <w:szCs w:val="32"/>
          <w:lang w:val="en-US" w:eastAsia="zh-CN"/>
        </w:rPr>
        <w:t>六、</w:t>
      </w:r>
      <w:r>
        <w:rPr>
          <w:rFonts w:hint="eastAsia" w:ascii="黑体" w:hAnsi="宋体" w:eastAsia="黑体"/>
          <w:b/>
          <w:sz w:val="32"/>
          <w:szCs w:val="32"/>
        </w:rPr>
        <w:t>联系方式</w:t>
      </w:r>
    </w:p>
    <w:p w14:paraId="484F30FF">
      <w:pPr>
        <w:ind w:firstLine="640" w:firstLineChars="200"/>
        <w:rPr>
          <w:rFonts w:ascii="仿宋_GB2312" w:hAnsi="宋体" w:eastAsia="仿宋_GB2312"/>
          <w:sz w:val="32"/>
          <w:szCs w:val="32"/>
        </w:rPr>
      </w:pPr>
      <w:r>
        <w:rPr>
          <w:rFonts w:hint="eastAsia" w:ascii="仿宋_GB2312" w:hAnsi="宋体" w:eastAsia="仿宋_GB2312"/>
          <w:sz w:val="32"/>
          <w:szCs w:val="32"/>
        </w:rPr>
        <w:t>地  址：重庆市合川区重庆人文科技学院干部人事处</w:t>
      </w:r>
    </w:p>
    <w:p w14:paraId="443A7DAC">
      <w:pPr>
        <w:ind w:firstLine="640" w:firstLineChars="200"/>
        <w:rPr>
          <w:rFonts w:ascii="仿宋_GB2312" w:hAnsi="宋体" w:eastAsia="仿宋_GB2312"/>
          <w:sz w:val="32"/>
          <w:szCs w:val="32"/>
        </w:rPr>
      </w:pPr>
      <w:r>
        <w:rPr>
          <w:rFonts w:hint="eastAsia" w:ascii="仿宋_GB2312" w:hAnsi="宋体" w:eastAsia="仿宋_GB2312"/>
          <w:sz w:val="32"/>
          <w:szCs w:val="32"/>
        </w:rPr>
        <w:t>邮  箱：cqrwkjxy@vip.126.com</w:t>
      </w:r>
    </w:p>
    <w:p w14:paraId="36C1C7F5">
      <w:pPr>
        <w:ind w:firstLine="640" w:firstLineChars="200"/>
        <w:rPr>
          <w:rFonts w:ascii="仿宋_GB2312" w:hAnsi="宋体" w:eastAsia="仿宋_GB2312"/>
          <w:sz w:val="32"/>
          <w:szCs w:val="32"/>
        </w:rPr>
      </w:pPr>
      <w:r>
        <w:rPr>
          <w:rFonts w:hint="eastAsia" w:ascii="仿宋_GB2312" w:hAnsi="宋体" w:eastAsia="仿宋_GB2312"/>
          <w:sz w:val="32"/>
          <w:szCs w:val="32"/>
        </w:rPr>
        <w:t>联系人：</w:t>
      </w:r>
      <w:r>
        <w:rPr>
          <w:rFonts w:hint="eastAsia" w:ascii="仿宋_GB2312" w:hAnsi="宋体" w:eastAsia="仿宋_GB2312"/>
          <w:sz w:val="32"/>
          <w:szCs w:val="32"/>
          <w:lang w:val="en-US" w:eastAsia="zh-CN"/>
        </w:rPr>
        <w:t>冯</w:t>
      </w:r>
      <w:r>
        <w:rPr>
          <w:rFonts w:hint="eastAsia" w:ascii="仿宋_GB2312" w:hAnsi="宋体" w:eastAsia="仿宋_GB2312"/>
          <w:sz w:val="32"/>
          <w:szCs w:val="32"/>
        </w:rPr>
        <w:t>老师、周老师</w:t>
      </w:r>
    </w:p>
    <w:p w14:paraId="197F6964">
      <w:pPr>
        <w:ind w:firstLine="640" w:firstLineChars="200"/>
        <w:rPr>
          <w:rFonts w:ascii="仿宋_GB2312" w:hAnsi="宋体" w:eastAsia="仿宋_GB2312"/>
          <w:sz w:val="32"/>
          <w:szCs w:val="32"/>
        </w:rPr>
      </w:pPr>
      <w:r>
        <w:rPr>
          <w:rFonts w:hint="eastAsia" w:ascii="仿宋_GB2312" w:hAnsi="宋体" w:eastAsia="仿宋_GB2312"/>
          <w:sz w:val="32"/>
          <w:szCs w:val="32"/>
        </w:rPr>
        <w:t xml:space="preserve">联系电话：023-42465251 </w:t>
      </w:r>
      <w:r>
        <w:rPr>
          <w:rFonts w:ascii="仿宋_GB2312" w:hAnsi="宋体" w:eastAsia="仿宋_GB2312"/>
          <w:sz w:val="32"/>
          <w:szCs w:val="32"/>
        </w:rPr>
        <w:t xml:space="preserve"> </w:t>
      </w:r>
      <w:r>
        <w:rPr>
          <w:rFonts w:hint="eastAsia" w:ascii="仿宋_GB2312" w:hAnsi="宋体" w:eastAsia="仿宋_GB2312"/>
          <w:sz w:val="32"/>
          <w:szCs w:val="32"/>
          <w:lang w:val="en-US" w:eastAsia="zh-CN"/>
        </w:rPr>
        <w:t>17749944545</w:t>
      </w:r>
      <w:r>
        <w:rPr>
          <w:rFonts w:hint="eastAsia" w:ascii="仿宋_GB2312" w:hAnsi="宋体" w:eastAsia="仿宋_GB2312"/>
          <w:sz w:val="32"/>
          <w:szCs w:val="32"/>
        </w:rPr>
        <w:t xml:space="preserve">  15181699644</w:t>
      </w:r>
    </w:p>
    <w:p w14:paraId="1BB73888">
      <w:pPr>
        <w:rPr>
          <w:rFonts w:ascii="仿宋_GB2312" w:hAnsi="宋体" w:eastAsia="仿宋_GB2312"/>
          <w:sz w:val="28"/>
          <w:szCs w:val="28"/>
        </w:rPr>
      </w:pPr>
    </w:p>
    <w:p w14:paraId="59635AB5">
      <w:pPr>
        <w:rPr>
          <w:rFonts w:hint="eastAsia" w:ascii="仿宋_GB2312" w:hAnsi="宋体" w:eastAsia="仿宋_GB2312"/>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1.</w:t>
      </w:r>
      <w:r>
        <w:rPr>
          <w:rFonts w:hint="eastAsia" w:ascii="仿宋_GB2312" w:hAnsi="宋体" w:eastAsia="仿宋_GB2312"/>
          <w:sz w:val="28"/>
          <w:szCs w:val="28"/>
        </w:rPr>
        <w:t>重庆人文科技学院2024-2025学年春季</w:t>
      </w:r>
      <w:r>
        <w:rPr>
          <w:rFonts w:hint="eastAsia" w:ascii="仿宋_GB2312" w:hAnsi="宋体" w:eastAsia="仿宋_GB2312"/>
          <w:sz w:val="28"/>
          <w:szCs w:val="28"/>
          <w:lang w:val="en-US" w:eastAsia="zh-CN"/>
        </w:rPr>
        <w:t>专任教师</w:t>
      </w:r>
      <w:r>
        <w:rPr>
          <w:rFonts w:hint="eastAsia" w:ascii="仿宋_GB2312" w:hAnsi="宋体" w:eastAsia="仿宋_GB2312"/>
          <w:sz w:val="28"/>
          <w:szCs w:val="28"/>
        </w:rPr>
        <w:t>招聘计划</w:t>
      </w:r>
    </w:p>
    <w:p w14:paraId="08730BC1">
      <w:pPr>
        <w:rPr>
          <w:rFonts w:ascii="仿宋_GB2312" w:hAnsi="宋体" w:eastAsia="仿宋_GB2312"/>
          <w:sz w:val="28"/>
          <w:szCs w:val="28"/>
        </w:rPr>
      </w:pPr>
      <w:r>
        <w:rPr>
          <w:rFonts w:hint="eastAsia" w:ascii="仿宋_GB2312" w:hAnsi="宋体" w:eastAsia="仿宋_GB2312"/>
          <w:sz w:val="28"/>
          <w:szCs w:val="28"/>
          <w:lang w:val="en-US" w:eastAsia="zh-CN"/>
        </w:rPr>
        <w:t xml:space="preserve">      2.</w:t>
      </w:r>
      <w:r>
        <w:rPr>
          <w:rFonts w:hint="eastAsia" w:ascii="仿宋_GB2312" w:hAnsi="宋体" w:eastAsia="仿宋_GB2312"/>
          <w:sz w:val="28"/>
          <w:szCs w:val="28"/>
        </w:rPr>
        <w:t>重庆人文科技学院2024-2025学年春季</w:t>
      </w:r>
      <w:r>
        <w:rPr>
          <w:rFonts w:hint="eastAsia" w:ascii="仿宋_GB2312" w:hAnsi="宋体" w:eastAsia="仿宋_GB2312"/>
          <w:sz w:val="28"/>
          <w:szCs w:val="28"/>
          <w:lang w:val="en-US" w:eastAsia="zh-CN"/>
        </w:rPr>
        <w:t>外聘教师</w:t>
      </w:r>
      <w:r>
        <w:rPr>
          <w:rFonts w:hint="eastAsia" w:ascii="仿宋_GB2312" w:hAnsi="宋体" w:eastAsia="仿宋_GB2312"/>
          <w:sz w:val="28"/>
          <w:szCs w:val="28"/>
        </w:rPr>
        <w:t>招聘计划</w:t>
      </w:r>
    </w:p>
    <w:p w14:paraId="329DCB4D">
      <w:pPr>
        <w:ind w:firstLine="840" w:firstLineChars="300"/>
        <w:rPr>
          <w:rFonts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重庆人文科技学院2024-2025学年春季</w:t>
      </w:r>
      <w:r>
        <w:rPr>
          <w:rFonts w:hint="eastAsia" w:ascii="仿宋_GB2312" w:hAnsi="宋体" w:eastAsia="仿宋_GB2312"/>
          <w:sz w:val="28"/>
          <w:szCs w:val="28"/>
          <w:lang w:val="en-US" w:eastAsia="zh-CN"/>
        </w:rPr>
        <w:t>辅导员</w:t>
      </w:r>
      <w:r>
        <w:rPr>
          <w:rFonts w:hint="eastAsia" w:ascii="仿宋_GB2312" w:hAnsi="宋体" w:eastAsia="仿宋_GB2312"/>
          <w:sz w:val="28"/>
          <w:szCs w:val="28"/>
        </w:rPr>
        <w:t>招聘计划</w:t>
      </w:r>
    </w:p>
    <w:p w14:paraId="70B63757">
      <w:pPr>
        <w:rPr>
          <w:rFonts w:hint="default" w:ascii="仿宋_GB2312" w:hAnsi="宋体" w:eastAsia="仿宋_GB2312"/>
          <w:sz w:val="28"/>
          <w:szCs w:val="28"/>
          <w:lang w:val="en-US" w:eastAsia="zh-CN"/>
        </w:rPr>
      </w:pPr>
    </w:p>
    <w:p w14:paraId="4716775D">
      <w:pPr>
        <w:rPr>
          <w:rFonts w:ascii="宋体" w:hAnsi="宋体"/>
          <w:color w:val="000000"/>
          <w:sz w:val="28"/>
          <w:szCs w:val="28"/>
        </w:rPr>
      </w:pPr>
    </w:p>
    <w:p w14:paraId="0DF82A1A">
      <w:pPr>
        <w:rPr>
          <w:rFonts w:ascii="仿宋_GB2312" w:hAnsi="宋体" w:eastAsia="仿宋_GB2312"/>
          <w:sz w:val="32"/>
          <w:szCs w:val="32"/>
        </w:rPr>
      </w:pPr>
      <w:r>
        <w:rPr>
          <w:rFonts w:hint="eastAsia" w:ascii="仿宋_GB2312" w:hAnsi="宋体" w:eastAsia="仿宋_GB2312"/>
          <w:sz w:val="32"/>
          <w:szCs w:val="32"/>
        </w:rPr>
        <w:t xml:space="preserve">                        重庆人文科技学院干部人事处</w:t>
      </w:r>
    </w:p>
    <w:p w14:paraId="083A5997">
      <w:pPr>
        <w:rPr>
          <w:rFonts w:ascii="宋体" w:hAnsi="宋体"/>
          <w:color w:val="000000"/>
          <w:sz w:val="28"/>
          <w:szCs w:val="28"/>
        </w:rPr>
        <w:sectPr>
          <w:headerReference r:id="rId3" w:type="default"/>
          <w:pgSz w:w="11906" w:h="16838"/>
          <w:pgMar w:top="1440" w:right="1134" w:bottom="1440" w:left="1701" w:header="851" w:footer="992" w:gutter="0"/>
          <w:cols w:space="720" w:num="1"/>
          <w:docGrid w:type="lines" w:linePitch="312" w:charSpace="0"/>
        </w:sectPr>
      </w:pPr>
      <w:r>
        <w:rPr>
          <w:rFonts w:hint="eastAsia" w:ascii="仿宋_GB2312" w:hAnsi="宋体" w:eastAsia="仿宋_GB2312"/>
          <w:sz w:val="32"/>
          <w:szCs w:val="32"/>
        </w:rPr>
        <w:t xml:space="preserve">                             2025年</w:t>
      </w:r>
      <w:r>
        <w:rPr>
          <w:rFonts w:hint="eastAsia" w:ascii="仿宋_GB2312" w:hAnsi="宋体" w:eastAsia="仿宋_GB2312"/>
          <w:sz w:val="32"/>
          <w:szCs w:val="32"/>
          <w:lang w:val="en-US" w:eastAsia="zh-CN"/>
        </w:rPr>
        <w:t>6</w:t>
      </w:r>
      <w:r>
        <w:rPr>
          <w:rFonts w:hint="eastAsia" w:ascii="仿宋_GB2312" w:hAnsi="宋体" w:eastAsia="仿宋_GB2312"/>
          <w:sz w:val="32"/>
          <w:szCs w:val="32"/>
        </w:rPr>
        <w:t>月</w:t>
      </w:r>
      <w:r>
        <w:rPr>
          <w:rFonts w:hint="eastAsia" w:ascii="仿宋_GB2312" w:hAnsi="宋体" w:eastAsia="仿宋_GB2312"/>
          <w:sz w:val="32"/>
          <w:szCs w:val="32"/>
          <w:lang w:val="en-US" w:eastAsia="zh-CN"/>
        </w:rPr>
        <w:t>8</w:t>
      </w:r>
      <w:r>
        <w:rPr>
          <w:rFonts w:hint="eastAsia" w:ascii="仿宋_GB2312" w:hAnsi="宋体" w:eastAsia="仿宋_GB2312"/>
          <w:sz w:val="32"/>
          <w:szCs w:val="32"/>
        </w:rPr>
        <w:t xml:space="preserve">日     </w:t>
      </w:r>
    </w:p>
    <w:p w14:paraId="65D33694">
      <w:pPr>
        <w:spacing w:line="560" w:lineRule="exact"/>
        <w:jc w:val="left"/>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hint="eastAsia" w:ascii="仿宋_GB2312" w:hAnsi="宋体" w:eastAsia="仿宋_GB2312"/>
          <w:sz w:val="32"/>
          <w:szCs w:val="32"/>
          <w:lang w:val="en-US" w:eastAsia="zh-CN"/>
        </w:rPr>
        <w:t>1</w:t>
      </w:r>
    </w:p>
    <w:p w14:paraId="26F98D21">
      <w:pPr>
        <w:spacing w:line="360" w:lineRule="auto"/>
        <w:jc w:val="center"/>
        <w:rPr>
          <w:b/>
          <w:bCs/>
        </w:rPr>
      </w:pPr>
      <w:r>
        <w:rPr>
          <w:rFonts w:hint="eastAsia" w:ascii="Arial" w:hAnsi="Arial" w:cs="Arial"/>
          <w:b/>
          <w:bCs/>
          <w:sz w:val="32"/>
          <w:szCs w:val="32"/>
        </w:rPr>
        <w:t>重庆人文科技学院2024-2025学年春季</w:t>
      </w:r>
      <w:r>
        <w:rPr>
          <w:rFonts w:hint="eastAsia" w:ascii="Arial" w:hAnsi="Arial" w:cs="Arial"/>
          <w:b/>
          <w:bCs/>
          <w:sz w:val="32"/>
          <w:szCs w:val="32"/>
          <w:lang w:val="en-US" w:eastAsia="zh-CN"/>
        </w:rPr>
        <w:t>专任教师</w:t>
      </w:r>
      <w:r>
        <w:rPr>
          <w:rFonts w:hint="eastAsia" w:ascii="Arial" w:hAnsi="Arial" w:cs="Arial"/>
          <w:b/>
          <w:bCs/>
          <w:sz w:val="32"/>
          <w:szCs w:val="32"/>
        </w:rPr>
        <w:t>招聘计划</w:t>
      </w:r>
    </w:p>
    <w:tbl>
      <w:tblPr>
        <w:tblStyle w:val="7"/>
        <w:tblpPr w:leftFromText="180" w:rightFromText="180" w:vertAnchor="text" w:horzAnchor="page" w:tblpX="1418" w:tblpY="627"/>
        <w:tblOverlap w:val="never"/>
        <w:tblW w:w="13798" w:type="dxa"/>
        <w:tblInd w:w="0" w:type="dxa"/>
        <w:tblLayout w:type="autofit"/>
        <w:tblCellMar>
          <w:top w:w="0" w:type="dxa"/>
          <w:left w:w="108" w:type="dxa"/>
          <w:bottom w:w="0" w:type="dxa"/>
          <w:right w:w="108" w:type="dxa"/>
        </w:tblCellMar>
      </w:tblPr>
      <w:tblGrid>
        <w:gridCol w:w="564"/>
        <w:gridCol w:w="2774"/>
        <w:gridCol w:w="3946"/>
        <w:gridCol w:w="1391"/>
        <w:gridCol w:w="1651"/>
        <w:gridCol w:w="1693"/>
        <w:gridCol w:w="1779"/>
      </w:tblGrid>
      <w:tr w14:paraId="42C7F59B">
        <w:trPr>
          <w:trHeight w:val="632" w:hRule="atLeast"/>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AC2355">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序号</w:t>
            </w:r>
          </w:p>
        </w:tc>
        <w:tc>
          <w:tcPr>
            <w:tcW w:w="27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B45C03">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单位</w:t>
            </w:r>
          </w:p>
        </w:tc>
        <w:tc>
          <w:tcPr>
            <w:tcW w:w="3946" w:type="dxa"/>
            <w:vMerge w:val="restart"/>
            <w:tcBorders>
              <w:top w:val="single" w:color="000000" w:sz="4" w:space="0"/>
              <w:left w:val="single" w:color="000000" w:sz="4" w:space="0"/>
              <w:right w:val="single" w:color="000000" w:sz="4" w:space="0"/>
            </w:tcBorders>
            <w:shd w:val="clear" w:color="auto" w:fill="FFFFFF"/>
            <w:vAlign w:val="center"/>
          </w:tcPr>
          <w:p w14:paraId="6FBCBB37">
            <w:pPr>
              <w:widowControl/>
              <w:jc w:val="center"/>
              <w:textAlignment w:val="center"/>
              <w:rPr>
                <w:rFonts w:hint="default" w:ascii="黑体" w:hAnsi="宋体" w:eastAsia="黑体" w:cs="黑体"/>
                <w:b/>
                <w:bCs/>
                <w:color w:val="000000"/>
                <w:kern w:val="0"/>
                <w:sz w:val="20"/>
                <w:szCs w:val="20"/>
                <w:lang w:val="en-US" w:eastAsia="zh-CN" w:bidi="ar"/>
              </w:rPr>
            </w:pPr>
            <w:r>
              <w:rPr>
                <w:rFonts w:hint="eastAsia" w:ascii="黑体" w:hAnsi="宋体" w:eastAsia="黑体" w:cs="黑体"/>
                <w:b/>
                <w:bCs/>
                <w:color w:val="000000"/>
                <w:kern w:val="0"/>
                <w:sz w:val="20"/>
                <w:szCs w:val="20"/>
                <w:lang w:val="en-US" w:eastAsia="zh-CN" w:bidi="ar"/>
              </w:rPr>
              <w:t>学科专业</w:t>
            </w:r>
          </w:p>
        </w:tc>
        <w:tc>
          <w:tcPr>
            <w:tcW w:w="1391" w:type="dxa"/>
            <w:vMerge w:val="restart"/>
            <w:tcBorders>
              <w:top w:val="single" w:color="000000" w:sz="4" w:space="0"/>
              <w:left w:val="single" w:color="000000" w:sz="4" w:space="0"/>
              <w:right w:val="single" w:color="000000" w:sz="4" w:space="0"/>
            </w:tcBorders>
            <w:shd w:val="clear" w:color="auto" w:fill="FFFFFF"/>
            <w:vAlign w:val="center"/>
          </w:tcPr>
          <w:p w14:paraId="2F50B50C">
            <w:pPr>
              <w:widowControl/>
              <w:jc w:val="center"/>
              <w:textAlignment w:val="center"/>
              <w:rPr>
                <w:rFonts w:hint="default" w:ascii="黑体" w:hAnsi="宋体" w:eastAsia="黑体" w:cs="黑体"/>
                <w:b/>
                <w:bCs/>
                <w:color w:val="000000"/>
                <w:sz w:val="20"/>
                <w:szCs w:val="20"/>
                <w:lang w:val="en-US" w:eastAsia="zh-CN"/>
              </w:rPr>
            </w:pPr>
            <w:r>
              <w:rPr>
                <w:rFonts w:hint="eastAsia" w:ascii="黑体" w:hAnsi="宋体" w:eastAsia="黑体" w:cs="黑体"/>
                <w:b/>
                <w:bCs/>
                <w:color w:val="000000"/>
                <w:sz w:val="20"/>
                <w:szCs w:val="20"/>
                <w:lang w:val="en-US" w:eastAsia="zh-CN"/>
              </w:rPr>
              <w:t>岗位</w:t>
            </w:r>
          </w:p>
        </w:tc>
        <w:tc>
          <w:tcPr>
            <w:tcW w:w="51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471D1B9">
            <w:pPr>
              <w:widowControl/>
              <w:jc w:val="center"/>
              <w:textAlignment w:val="center"/>
              <w:rPr>
                <w:rFonts w:hint="default" w:ascii="黑体" w:hAnsi="宋体" w:eastAsia="黑体" w:cs="黑体"/>
                <w:b/>
                <w:bCs/>
                <w:color w:val="000000"/>
                <w:kern w:val="0"/>
                <w:sz w:val="20"/>
                <w:szCs w:val="20"/>
                <w:lang w:val="en-US" w:eastAsia="zh-CN" w:bidi="ar"/>
              </w:rPr>
            </w:pPr>
            <w:r>
              <w:rPr>
                <w:rFonts w:hint="eastAsia" w:ascii="黑体" w:hAnsi="宋体" w:eastAsia="黑体" w:cs="黑体"/>
                <w:b/>
                <w:bCs/>
                <w:color w:val="000000"/>
                <w:kern w:val="0"/>
                <w:sz w:val="20"/>
                <w:szCs w:val="20"/>
                <w:lang w:val="en-US" w:eastAsia="zh-CN" w:bidi="ar"/>
              </w:rPr>
              <w:t>招聘计划（名）</w:t>
            </w:r>
          </w:p>
        </w:tc>
      </w:tr>
      <w:tr w14:paraId="090D960D">
        <w:tblPrEx>
          <w:tblCellMar>
            <w:top w:w="0" w:type="dxa"/>
            <w:left w:w="108" w:type="dxa"/>
            <w:bottom w:w="0" w:type="dxa"/>
            <w:right w:w="108" w:type="dxa"/>
          </w:tblCellMar>
        </w:tblPrEx>
        <w:trPr>
          <w:trHeight w:val="1059"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07514F">
            <w:pPr>
              <w:jc w:val="center"/>
              <w:rPr>
                <w:rFonts w:ascii="黑体" w:hAnsi="宋体" w:eastAsia="黑体" w:cs="黑体"/>
                <w:b/>
                <w:bCs/>
                <w:color w:val="000000"/>
                <w:sz w:val="20"/>
                <w:szCs w:val="20"/>
              </w:rPr>
            </w:pPr>
          </w:p>
        </w:tc>
        <w:tc>
          <w:tcPr>
            <w:tcW w:w="27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CCF11">
            <w:pPr>
              <w:jc w:val="center"/>
              <w:rPr>
                <w:rFonts w:ascii="黑体" w:hAnsi="宋体" w:eastAsia="黑体" w:cs="黑体"/>
                <w:b/>
                <w:bCs/>
                <w:color w:val="000000"/>
                <w:sz w:val="20"/>
                <w:szCs w:val="20"/>
              </w:rPr>
            </w:pPr>
          </w:p>
        </w:tc>
        <w:tc>
          <w:tcPr>
            <w:tcW w:w="3946" w:type="dxa"/>
            <w:vMerge w:val="continue"/>
            <w:tcBorders>
              <w:left w:val="single" w:color="000000" w:sz="4" w:space="0"/>
              <w:right w:val="single" w:color="000000" w:sz="4" w:space="0"/>
            </w:tcBorders>
            <w:shd w:val="clear" w:color="auto" w:fill="FFFFFF"/>
            <w:vAlign w:val="center"/>
          </w:tcPr>
          <w:p w14:paraId="15D3F52C">
            <w:pPr>
              <w:jc w:val="center"/>
              <w:rPr>
                <w:rFonts w:ascii="黑体" w:hAnsi="宋体" w:eastAsia="黑体" w:cs="黑体"/>
                <w:b/>
                <w:bCs/>
                <w:color w:val="000000"/>
                <w:sz w:val="20"/>
                <w:szCs w:val="20"/>
              </w:rPr>
            </w:pPr>
          </w:p>
        </w:tc>
        <w:tc>
          <w:tcPr>
            <w:tcW w:w="1391" w:type="dxa"/>
            <w:vMerge w:val="continue"/>
            <w:tcBorders>
              <w:left w:val="single" w:color="000000" w:sz="4" w:space="0"/>
              <w:bottom w:val="single" w:color="000000" w:sz="4" w:space="0"/>
              <w:right w:val="single" w:color="000000" w:sz="4" w:space="0"/>
            </w:tcBorders>
            <w:shd w:val="clear" w:color="auto" w:fill="FFFFFF"/>
            <w:vAlign w:val="center"/>
          </w:tcPr>
          <w:p w14:paraId="0C4B2B6F">
            <w:pPr>
              <w:widowControl/>
              <w:jc w:val="center"/>
              <w:textAlignment w:val="center"/>
              <w:rPr>
                <w:rFonts w:hint="default" w:ascii="黑体" w:hAnsi="宋体" w:eastAsia="黑体" w:cs="黑体"/>
                <w:b/>
                <w:bCs/>
                <w:color w:val="000000"/>
                <w:sz w:val="20"/>
                <w:szCs w:val="20"/>
                <w:lang w:val="en-US" w:eastAsia="zh-CN"/>
              </w:rPr>
            </w:pP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69FD3">
            <w:pPr>
              <w:widowControl/>
              <w:jc w:val="center"/>
              <w:textAlignment w:val="center"/>
              <w:rPr>
                <w:rFonts w:hint="eastAsia" w:ascii="黑体" w:hAnsi="宋体" w:eastAsia="黑体" w:cs="黑体"/>
                <w:b/>
                <w:bCs/>
                <w:color w:val="000000"/>
                <w:sz w:val="20"/>
                <w:szCs w:val="20"/>
                <w:lang w:val="en-US" w:eastAsia="zh-CN"/>
              </w:rPr>
            </w:pPr>
            <w:r>
              <w:rPr>
                <w:rFonts w:hint="eastAsia" w:ascii="黑体" w:hAnsi="宋体" w:eastAsia="黑体" w:cs="黑体"/>
                <w:b/>
                <w:bCs/>
                <w:color w:val="000000"/>
                <w:sz w:val="20"/>
                <w:szCs w:val="20"/>
                <w:lang w:val="en-US" w:eastAsia="zh-CN"/>
              </w:rPr>
              <w:t>高级</w:t>
            </w:r>
          </w:p>
          <w:p w14:paraId="4A4655AA">
            <w:pPr>
              <w:widowControl/>
              <w:jc w:val="center"/>
              <w:textAlignment w:val="center"/>
              <w:rPr>
                <w:rFonts w:hint="default" w:ascii="黑体" w:hAnsi="宋体" w:eastAsia="黑体" w:cs="黑体"/>
                <w:b/>
                <w:bCs/>
                <w:color w:val="000000"/>
                <w:sz w:val="20"/>
                <w:szCs w:val="20"/>
                <w:lang w:val="en-US" w:eastAsia="zh-CN"/>
              </w:rPr>
            </w:pPr>
            <w:r>
              <w:rPr>
                <w:rFonts w:hint="eastAsia" w:ascii="黑体" w:hAnsi="宋体" w:eastAsia="黑体" w:cs="黑体"/>
                <w:b/>
                <w:bCs/>
                <w:color w:val="000000"/>
                <w:sz w:val="20"/>
                <w:szCs w:val="20"/>
                <w:lang w:val="en-US" w:eastAsia="zh-CN"/>
              </w:rPr>
              <w:t>专业技术人员</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2C4AE">
            <w:pPr>
              <w:widowControl/>
              <w:jc w:val="center"/>
              <w:textAlignment w:val="center"/>
              <w:rPr>
                <w:rFonts w:hint="eastAsia" w:ascii="黑体" w:hAnsi="宋体" w:eastAsia="黑体" w:cs="黑体"/>
                <w:b/>
                <w:bCs/>
                <w:color w:val="000000"/>
                <w:sz w:val="20"/>
                <w:szCs w:val="20"/>
                <w:lang w:eastAsia="zh-CN"/>
              </w:rPr>
            </w:pPr>
            <w:r>
              <w:rPr>
                <w:rFonts w:hint="eastAsia" w:ascii="黑体" w:hAnsi="宋体" w:eastAsia="黑体" w:cs="黑体"/>
                <w:b/>
                <w:bCs/>
                <w:color w:val="000000"/>
                <w:kern w:val="0"/>
                <w:sz w:val="20"/>
                <w:szCs w:val="20"/>
                <w:lang w:val="en-US" w:eastAsia="zh-CN" w:bidi="ar"/>
              </w:rPr>
              <w:t>博士（后）</w:t>
            </w:r>
          </w:p>
        </w:tc>
        <w:tc>
          <w:tcPr>
            <w:tcW w:w="1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DB7D2">
            <w:pPr>
              <w:widowControl/>
              <w:jc w:val="center"/>
              <w:textAlignment w:val="center"/>
              <w:rPr>
                <w:rFonts w:hint="eastAsia" w:ascii="黑体" w:hAnsi="宋体" w:eastAsia="黑体" w:cs="黑体"/>
                <w:b/>
                <w:bCs/>
                <w:color w:val="000000"/>
                <w:kern w:val="0"/>
                <w:sz w:val="20"/>
                <w:szCs w:val="20"/>
                <w:lang w:val="en-US" w:eastAsia="zh-CN" w:bidi="ar"/>
              </w:rPr>
            </w:pPr>
            <w:r>
              <w:rPr>
                <w:rFonts w:hint="eastAsia" w:ascii="黑体" w:hAnsi="宋体" w:eastAsia="黑体" w:cs="黑体"/>
                <w:b/>
                <w:bCs/>
                <w:color w:val="000000"/>
                <w:kern w:val="0"/>
                <w:sz w:val="20"/>
                <w:szCs w:val="20"/>
                <w:lang w:val="en-US" w:eastAsia="zh-CN" w:bidi="ar"/>
              </w:rPr>
              <w:t>硕士研究生/具有硕士学位的中级专业技术人员</w:t>
            </w:r>
          </w:p>
        </w:tc>
      </w:tr>
      <w:tr w14:paraId="44370B32">
        <w:tblPrEx>
          <w:tblCellMar>
            <w:top w:w="0" w:type="dxa"/>
            <w:left w:w="108" w:type="dxa"/>
            <w:bottom w:w="0" w:type="dxa"/>
            <w:right w:w="108" w:type="dxa"/>
          </w:tblCellMar>
        </w:tblPrEx>
        <w:trPr>
          <w:trHeight w:val="1104"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63F9E">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1</w:t>
            </w:r>
          </w:p>
        </w:tc>
        <w:tc>
          <w:tcPr>
            <w:tcW w:w="2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B746D">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文学与新闻传播学院</w:t>
            </w:r>
          </w:p>
        </w:tc>
        <w:tc>
          <w:tcPr>
            <w:tcW w:w="3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6A860">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中国语言文学、新闻传播大类、古代文学、文艺理论、美学、语言学及应用语言学</w:t>
            </w:r>
            <w:r>
              <w:rPr>
                <w:rFonts w:hint="eastAsia" w:ascii="Times New Roman" w:hAnsi="Times New Roman" w:eastAsia="仿宋_GB2312" w:cs="仿宋_GB2312"/>
                <w:color w:val="000000"/>
                <w:kern w:val="0"/>
                <w:sz w:val="20"/>
                <w:szCs w:val="20"/>
                <w:lang w:eastAsia="zh-CN" w:bidi="ar"/>
              </w:rPr>
              <w:t>、</w:t>
            </w:r>
            <w:r>
              <w:rPr>
                <w:rFonts w:hint="eastAsia" w:ascii="Times New Roman" w:hAnsi="Times New Roman" w:eastAsia="仿宋_GB2312" w:cs="仿宋_GB2312"/>
                <w:color w:val="000000"/>
                <w:kern w:val="0"/>
                <w:sz w:val="20"/>
                <w:szCs w:val="20"/>
                <w:lang w:bidi="ar"/>
              </w:rPr>
              <w:t>汉语言文字学、学科语文、教师教育、古代汉语等相关专业</w:t>
            </w:r>
            <w:r>
              <w:rPr>
                <w:rFonts w:hint="eastAsia" w:ascii="Times New Roman" w:hAnsi="Times New Roman" w:eastAsia="仿宋_GB2312" w:cs="仿宋_GB2312"/>
                <w:color w:val="000000"/>
                <w:kern w:val="0"/>
                <w:sz w:val="20"/>
                <w:szCs w:val="20"/>
                <w:lang w:eastAsia="zh-CN"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2057">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bidi="ar"/>
              </w:rPr>
              <w:t>专任教师</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ABFA">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41193">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1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43177">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2</w:t>
            </w:r>
          </w:p>
        </w:tc>
      </w:tr>
      <w:tr w14:paraId="2A8BE3D1">
        <w:tblPrEx>
          <w:tblCellMar>
            <w:top w:w="0" w:type="dxa"/>
            <w:left w:w="108" w:type="dxa"/>
            <w:bottom w:w="0" w:type="dxa"/>
            <w:right w:w="108" w:type="dxa"/>
          </w:tblCellMar>
        </w:tblPrEx>
        <w:trPr>
          <w:trHeight w:val="969"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78F04">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2</w:t>
            </w:r>
          </w:p>
        </w:tc>
        <w:tc>
          <w:tcPr>
            <w:tcW w:w="2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9614D">
            <w:pPr>
              <w:widowControl/>
              <w:jc w:val="center"/>
              <w:textAlignment w:val="center"/>
              <w:rPr>
                <w:rFonts w:hint="eastAsia" w:ascii="Times New Roman" w:hAnsi="Times New Roman" w:eastAsia="仿宋_GB2312" w:cs="仿宋_GB2312"/>
                <w:color w:val="000000"/>
                <w:kern w:val="0"/>
                <w:sz w:val="20"/>
                <w:szCs w:val="20"/>
                <w:lang w:bidi="ar"/>
              </w:rPr>
            </w:pPr>
            <w:r>
              <w:rPr>
                <w:rFonts w:hint="eastAsia" w:ascii="Times New Roman" w:hAnsi="Times New Roman" w:eastAsia="仿宋_GB2312" w:cs="仿宋_GB2312"/>
                <w:color w:val="000000"/>
                <w:kern w:val="0"/>
                <w:sz w:val="20"/>
                <w:szCs w:val="20"/>
                <w:lang w:bidi="ar"/>
              </w:rPr>
              <w:t>马克思主义学院</w:t>
            </w:r>
          </w:p>
          <w:p w14:paraId="51D1EC53">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（政治与法律学院）</w:t>
            </w:r>
          </w:p>
        </w:tc>
        <w:tc>
          <w:tcPr>
            <w:tcW w:w="3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5BEFD">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马克思主义理论、思想政治教育、中国近现代史、政治学、哲学、法学、民族学等相关专业</w:t>
            </w:r>
            <w:r>
              <w:rPr>
                <w:rFonts w:hint="eastAsia" w:ascii="Times New Roman" w:hAnsi="Times New Roman" w:eastAsia="仿宋_GB2312" w:cs="仿宋_GB2312"/>
                <w:color w:val="000000"/>
                <w:kern w:val="0"/>
                <w:sz w:val="20"/>
                <w:szCs w:val="20"/>
                <w:lang w:eastAsia="zh-CN"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DDF75">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bidi="ar"/>
              </w:rPr>
              <w:t>专任教师</w:t>
            </w:r>
          </w:p>
        </w:tc>
        <w:tc>
          <w:tcPr>
            <w:tcW w:w="1651" w:type="dxa"/>
            <w:tcBorders>
              <w:top w:val="single" w:color="000000" w:sz="4" w:space="0"/>
              <w:left w:val="single" w:color="000000" w:sz="4" w:space="0"/>
              <w:bottom w:val="nil"/>
              <w:right w:val="single" w:color="000000" w:sz="4" w:space="0"/>
            </w:tcBorders>
            <w:shd w:val="clear" w:color="auto" w:fill="auto"/>
            <w:vAlign w:val="center"/>
          </w:tcPr>
          <w:p w14:paraId="4028A682">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1B788">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7518D">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0</w:t>
            </w:r>
          </w:p>
        </w:tc>
      </w:tr>
      <w:tr w14:paraId="53ECF048">
        <w:tblPrEx>
          <w:tblCellMar>
            <w:top w:w="0" w:type="dxa"/>
            <w:left w:w="108" w:type="dxa"/>
            <w:bottom w:w="0" w:type="dxa"/>
            <w:right w:w="108" w:type="dxa"/>
          </w:tblCellMar>
        </w:tblPrEx>
        <w:trPr>
          <w:trHeight w:val="969"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5E648">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3</w:t>
            </w:r>
          </w:p>
        </w:tc>
        <w:tc>
          <w:tcPr>
            <w:tcW w:w="2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32654">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工商学院</w:t>
            </w:r>
          </w:p>
        </w:tc>
        <w:tc>
          <w:tcPr>
            <w:tcW w:w="3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0C8B8">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理论经济学、应用经济学、管理科学与工程、工商管理、会计学等相关专业</w:t>
            </w:r>
            <w:r>
              <w:rPr>
                <w:rFonts w:hint="eastAsia" w:ascii="Times New Roman" w:hAnsi="Times New Roman" w:eastAsia="仿宋_GB2312" w:cs="仿宋_GB2312"/>
                <w:color w:val="000000"/>
                <w:kern w:val="0"/>
                <w:sz w:val="20"/>
                <w:szCs w:val="20"/>
                <w:lang w:eastAsia="zh-CN"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C2A15">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bidi="ar"/>
              </w:rPr>
              <w:t>专任教师</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DA14">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E2164">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w:t>
            </w:r>
          </w:p>
        </w:tc>
        <w:tc>
          <w:tcPr>
            <w:tcW w:w="1779" w:type="dxa"/>
            <w:tcBorders>
              <w:top w:val="single" w:color="000000" w:sz="4" w:space="0"/>
              <w:left w:val="single" w:color="000000" w:sz="4" w:space="0"/>
              <w:bottom w:val="nil"/>
              <w:right w:val="single" w:color="000000" w:sz="4" w:space="0"/>
            </w:tcBorders>
            <w:shd w:val="clear" w:color="auto" w:fill="FFFFFF"/>
            <w:vAlign w:val="center"/>
          </w:tcPr>
          <w:p w14:paraId="7D324B2C">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2</w:t>
            </w:r>
          </w:p>
        </w:tc>
      </w:tr>
      <w:tr w14:paraId="094D74C1">
        <w:tblPrEx>
          <w:tblCellMar>
            <w:top w:w="0" w:type="dxa"/>
            <w:left w:w="108" w:type="dxa"/>
            <w:bottom w:w="0" w:type="dxa"/>
            <w:right w:w="108" w:type="dxa"/>
          </w:tblCellMar>
        </w:tblPrEx>
        <w:trPr>
          <w:trHeight w:val="969"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32201">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4</w:t>
            </w:r>
          </w:p>
        </w:tc>
        <w:tc>
          <w:tcPr>
            <w:tcW w:w="2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3B916">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外国语学院</w:t>
            </w:r>
            <w:r>
              <w:rPr>
                <w:rFonts w:hint="eastAsia" w:ascii="仿宋_GB2312" w:hAnsi="仿宋" w:eastAsia="仿宋_GB2312" w:cs="仿宋"/>
                <w:color w:val="000000"/>
                <w:sz w:val="21"/>
                <w:szCs w:val="21"/>
              </w:rPr>
              <w:t>（国际学院）</w:t>
            </w:r>
          </w:p>
        </w:tc>
        <w:tc>
          <w:tcPr>
            <w:tcW w:w="3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37056">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英语语言文学、外国语言学及应用语言学、英语笔译、英语口译、学科英语等相关专业</w:t>
            </w:r>
            <w:r>
              <w:rPr>
                <w:rFonts w:hint="eastAsia" w:ascii="Times New Roman" w:hAnsi="Times New Roman" w:eastAsia="仿宋_GB2312" w:cs="仿宋_GB2312"/>
                <w:color w:val="000000"/>
                <w:kern w:val="0"/>
                <w:sz w:val="20"/>
                <w:szCs w:val="20"/>
                <w:lang w:eastAsia="zh-CN"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8EC9">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bidi="ar"/>
              </w:rPr>
              <w:t>专任教师</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083B">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F3325">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46E35">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0</w:t>
            </w:r>
          </w:p>
        </w:tc>
      </w:tr>
      <w:tr w14:paraId="5512D175">
        <w:tblPrEx>
          <w:tblCellMar>
            <w:top w:w="0" w:type="dxa"/>
            <w:left w:w="108" w:type="dxa"/>
            <w:bottom w:w="0" w:type="dxa"/>
            <w:right w:w="108" w:type="dxa"/>
          </w:tblCellMar>
        </w:tblPrEx>
        <w:trPr>
          <w:trHeight w:val="969"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B159C">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5</w:t>
            </w:r>
          </w:p>
        </w:tc>
        <w:tc>
          <w:tcPr>
            <w:tcW w:w="2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56957">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管理学院</w:t>
            </w:r>
          </w:p>
        </w:tc>
        <w:tc>
          <w:tcPr>
            <w:tcW w:w="3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2D06B">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物流管理、人力资源管理、供应链管理、旅游管理等相关专业</w:t>
            </w:r>
            <w:r>
              <w:rPr>
                <w:rFonts w:hint="eastAsia" w:ascii="Times New Roman" w:hAnsi="Times New Roman" w:eastAsia="仿宋_GB2312" w:cs="仿宋_GB2312"/>
                <w:color w:val="000000"/>
                <w:kern w:val="0"/>
                <w:sz w:val="20"/>
                <w:szCs w:val="20"/>
                <w:lang w:eastAsia="zh-CN"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05860">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bidi="ar"/>
              </w:rPr>
              <w:t>专任教师</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EF29">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B1E7B">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91796">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0</w:t>
            </w:r>
          </w:p>
        </w:tc>
      </w:tr>
      <w:tr w14:paraId="5749F10D">
        <w:tblPrEx>
          <w:tblCellMar>
            <w:top w:w="0" w:type="dxa"/>
            <w:left w:w="108" w:type="dxa"/>
            <w:bottom w:w="0" w:type="dxa"/>
            <w:right w:w="108" w:type="dxa"/>
          </w:tblCellMar>
        </w:tblPrEx>
        <w:trPr>
          <w:trHeight w:val="969"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B9D84">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6</w:t>
            </w:r>
          </w:p>
        </w:tc>
        <w:tc>
          <w:tcPr>
            <w:tcW w:w="2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EEDB8">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学前教育学院</w:t>
            </w:r>
          </w:p>
        </w:tc>
        <w:tc>
          <w:tcPr>
            <w:tcW w:w="3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180C8">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教育学、心理学、艺术学等相关专业</w:t>
            </w:r>
            <w:r>
              <w:rPr>
                <w:rFonts w:hint="eastAsia" w:ascii="Times New Roman" w:hAnsi="Times New Roman" w:eastAsia="仿宋_GB2312" w:cs="仿宋_GB2312"/>
                <w:color w:val="000000"/>
                <w:kern w:val="0"/>
                <w:sz w:val="20"/>
                <w:szCs w:val="20"/>
                <w:lang w:eastAsia="zh-CN"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2285E">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bidi="ar"/>
              </w:rPr>
              <w:t>专任教师</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FA32">
            <w:pPr>
              <w:widowControl/>
              <w:snapToGrid w:val="0"/>
              <w:spacing w:line="240" w:lineRule="auto"/>
              <w:jc w:val="center"/>
              <w:textAlignment w:val="center"/>
              <w:rPr>
                <w:rFonts w:hint="eastAsia" w:ascii="Times New Roman" w:hAnsi="Times New Roman" w:eastAsia="仿宋_GB2312" w:cs="仿宋_GB2312"/>
                <w:color w:val="000000"/>
                <w:sz w:val="20"/>
                <w:szCs w:val="20"/>
                <w:lang w:val="en-US" w:eastAsia="zh-CN"/>
              </w:rPr>
            </w:pPr>
            <w:r>
              <w:rPr>
                <w:rFonts w:hint="eastAsia" w:eastAsia="仿宋_GB2312" w:cs="仿宋_GB2312"/>
                <w:color w:val="000000"/>
                <w:sz w:val="20"/>
                <w:szCs w:val="20"/>
                <w:lang w:val="en-US" w:eastAsia="zh-CN"/>
              </w:rPr>
              <w:t>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D361F">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D7CC0">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eastAsia="仿宋_GB2312" w:cs="仿宋_GB2312"/>
                <w:color w:val="000000"/>
                <w:kern w:val="0"/>
                <w:sz w:val="20"/>
                <w:szCs w:val="20"/>
                <w:lang w:val="en-US" w:eastAsia="zh-CN" w:bidi="ar"/>
              </w:rPr>
              <w:t>0</w:t>
            </w:r>
          </w:p>
        </w:tc>
      </w:tr>
      <w:tr w14:paraId="5F008BE0">
        <w:tblPrEx>
          <w:tblCellMar>
            <w:top w:w="0" w:type="dxa"/>
            <w:left w:w="108" w:type="dxa"/>
            <w:bottom w:w="0" w:type="dxa"/>
            <w:right w:w="108" w:type="dxa"/>
          </w:tblCellMar>
        </w:tblPrEx>
        <w:trPr>
          <w:trHeight w:val="1104"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25762">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7</w:t>
            </w:r>
          </w:p>
        </w:tc>
        <w:tc>
          <w:tcPr>
            <w:tcW w:w="2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6DB4A">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机电与信息工程学院</w:t>
            </w:r>
          </w:p>
        </w:tc>
        <w:tc>
          <w:tcPr>
            <w:tcW w:w="3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66CA8">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机械设计制造及其自动化、机械电子工程、车辆工程、汽车服务工程、新能源科学与工程、电气工程、电子信息工程、数学与应用数学等相关专业</w:t>
            </w:r>
            <w:r>
              <w:rPr>
                <w:rFonts w:hint="eastAsia" w:ascii="Times New Roman" w:hAnsi="Times New Roman" w:eastAsia="仿宋_GB2312" w:cs="仿宋_GB2312"/>
                <w:color w:val="000000"/>
                <w:kern w:val="0"/>
                <w:sz w:val="20"/>
                <w:szCs w:val="20"/>
                <w:lang w:eastAsia="zh-CN"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A4E95">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bidi="ar"/>
              </w:rPr>
              <w:t>专任教师</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55EF">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130D2">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1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C5C5D">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25</w:t>
            </w:r>
          </w:p>
        </w:tc>
      </w:tr>
      <w:tr w14:paraId="31FA2C30">
        <w:tblPrEx>
          <w:tblCellMar>
            <w:top w:w="0" w:type="dxa"/>
            <w:left w:w="108" w:type="dxa"/>
            <w:bottom w:w="0" w:type="dxa"/>
            <w:right w:w="108" w:type="dxa"/>
          </w:tblCellMar>
        </w:tblPrEx>
        <w:trPr>
          <w:trHeight w:val="1104"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4B5CE">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8</w:t>
            </w:r>
          </w:p>
        </w:tc>
        <w:tc>
          <w:tcPr>
            <w:tcW w:w="2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533F0">
            <w:pPr>
              <w:widowControl/>
              <w:jc w:val="center"/>
              <w:textAlignment w:val="center"/>
              <w:rPr>
                <w:rFonts w:hint="eastAsia" w:ascii="Times New Roman" w:hAnsi="Times New Roman" w:eastAsia="仿宋_GB2312" w:cs="仿宋_GB2312"/>
                <w:color w:val="000000"/>
                <w:kern w:val="0"/>
                <w:sz w:val="20"/>
                <w:szCs w:val="20"/>
                <w:lang w:bidi="ar"/>
              </w:rPr>
            </w:pPr>
            <w:r>
              <w:rPr>
                <w:rFonts w:hint="eastAsia" w:ascii="Times New Roman" w:hAnsi="Times New Roman" w:eastAsia="仿宋_GB2312" w:cs="仿宋_GB2312"/>
                <w:color w:val="000000"/>
                <w:kern w:val="0"/>
                <w:sz w:val="20"/>
                <w:szCs w:val="20"/>
                <w:lang w:bidi="ar"/>
              </w:rPr>
              <w:t>计算机工程学院</w:t>
            </w:r>
          </w:p>
          <w:p w14:paraId="367608F0">
            <w:pPr>
              <w:widowControl/>
              <w:jc w:val="center"/>
              <w:textAlignment w:val="center"/>
              <w:rPr>
                <w:rFonts w:hint="eastAsia" w:ascii="Times New Roman" w:hAnsi="Times New Roman" w:eastAsia="仿宋_GB2312" w:cs="仿宋_GB2312"/>
                <w:color w:val="000000"/>
                <w:sz w:val="20"/>
                <w:szCs w:val="20"/>
              </w:rPr>
            </w:pPr>
            <w:r>
              <w:rPr>
                <w:rFonts w:hint="eastAsia" w:ascii="仿宋_GB2312" w:hAnsi="仿宋" w:eastAsia="仿宋_GB2312" w:cs="仿宋"/>
                <w:color w:val="000000"/>
                <w:sz w:val="21"/>
                <w:szCs w:val="21"/>
              </w:rPr>
              <w:t>（大数据与人工智能学院）</w:t>
            </w:r>
          </w:p>
        </w:tc>
        <w:tc>
          <w:tcPr>
            <w:tcW w:w="3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E30EB">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计算机科学与技术、软件工程、物联网工程、数据科学与大数据技术、网络空间安全、电子科学与计划、信息与通信工程、电子信息等相关专业</w:t>
            </w:r>
            <w:r>
              <w:rPr>
                <w:rFonts w:hint="eastAsia" w:ascii="Times New Roman" w:hAnsi="Times New Roman" w:eastAsia="仿宋_GB2312" w:cs="仿宋_GB2312"/>
                <w:color w:val="000000"/>
                <w:kern w:val="0"/>
                <w:sz w:val="20"/>
                <w:szCs w:val="20"/>
                <w:lang w:eastAsia="zh-CN"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4DBD7">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bidi="ar"/>
              </w:rPr>
              <w:t>专任教师</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D878">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2C08F">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9</w:t>
            </w:r>
          </w:p>
        </w:tc>
        <w:tc>
          <w:tcPr>
            <w:tcW w:w="1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2C68D">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23</w:t>
            </w:r>
          </w:p>
        </w:tc>
      </w:tr>
      <w:tr w14:paraId="5A9ACC3A">
        <w:tblPrEx>
          <w:tblCellMar>
            <w:top w:w="0" w:type="dxa"/>
            <w:left w:w="108" w:type="dxa"/>
            <w:bottom w:w="0" w:type="dxa"/>
            <w:right w:w="108" w:type="dxa"/>
          </w:tblCellMar>
        </w:tblPrEx>
        <w:trPr>
          <w:trHeight w:val="969"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8607E">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9</w:t>
            </w:r>
          </w:p>
        </w:tc>
        <w:tc>
          <w:tcPr>
            <w:tcW w:w="2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B2B41">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护理学院</w:t>
            </w:r>
          </w:p>
        </w:tc>
        <w:tc>
          <w:tcPr>
            <w:tcW w:w="3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503D0">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护理学、临床医学、病理学等相关专业</w:t>
            </w:r>
            <w:r>
              <w:rPr>
                <w:rFonts w:hint="eastAsia" w:ascii="Times New Roman" w:hAnsi="Times New Roman" w:eastAsia="仿宋_GB2312" w:cs="仿宋_GB2312"/>
                <w:color w:val="000000"/>
                <w:kern w:val="0"/>
                <w:sz w:val="20"/>
                <w:szCs w:val="20"/>
                <w:lang w:eastAsia="zh-CN"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6B501">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bidi="ar"/>
              </w:rPr>
              <w:t>专任教师</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84D5">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eastAsia="仿宋_GB2312" w:cs="仿宋_GB2312"/>
                <w:color w:val="000000"/>
                <w:sz w:val="20"/>
                <w:szCs w:val="20"/>
                <w:lang w:val="en-US" w:eastAsia="zh-CN"/>
              </w:rPr>
              <w:t>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A1C0F">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CCCBD">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23</w:t>
            </w:r>
          </w:p>
        </w:tc>
      </w:tr>
      <w:tr w14:paraId="5E2F0E83">
        <w:tblPrEx>
          <w:tblCellMar>
            <w:top w:w="0" w:type="dxa"/>
            <w:left w:w="108" w:type="dxa"/>
            <w:bottom w:w="0" w:type="dxa"/>
            <w:right w:w="108" w:type="dxa"/>
          </w:tblCellMar>
        </w:tblPrEx>
        <w:trPr>
          <w:trHeight w:val="969" w:hRule="atLeast"/>
        </w:trPr>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F393">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10</w:t>
            </w:r>
          </w:p>
        </w:tc>
        <w:tc>
          <w:tcPr>
            <w:tcW w:w="2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03662">
            <w:pPr>
              <w:widowControl/>
              <w:jc w:val="center"/>
              <w:textAlignment w:val="center"/>
              <w:rPr>
                <w:rFonts w:hint="eastAsia" w:ascii="Times New Roman" w:hAnsi="Times New Roman" w:eastAsia="仿宋_GB2312" w:cs="仿宋_GB2312"/>
                <w:color w:val="000000"/>
                <w:kern w:val="0"/>
                <w:sz w:val="20"/>
                <w:szCs w:val="20"/>
                <w:lang w:bidi="ar"/>
              </w:rPr>
            </w:pPr>
            <w:r>
              <w:rPr>
                <w:rFonts w:hint="eastAsia" w:ascii="Times New Roman" w:hAnsi="Times New Roman" w:eastAsia="仿宋_GB2312" w:cs="仿宋_GB2312"/>
                <w:color w:val="000000"/>
                <w:kern w:val="0"/>
                <w:sz w:val="20"/>
                <w:szCs w:val="20"/>
                <w:lang w:bidi="ar"/>
              </w:rPr>
              <w:t>建筑与设计学院</w:t>
            </w:r>
          </w:p>
          <w:p w14:paraId="7C3BF31B">
            <w:pPr>
              <w:widowControl/>
              <w:jc w:val="center"/>
              <w:textAlignment w:val="center"/>
              <w:rPr>
                <w:rFonts w:hint="eastAsia" w:ascii="Times New Roman" w:hAnsi="Times New Roman" w:eastAsia="仿宋_GB2312" w:cs="仿宋_GB2312"/>
                <w:color w:val="000000"/>
                <w:sz w:val="20"/>
                <w:szCs w:val="20"/>
              </w:rPr>
            </w:pPr>
            <w:r>
              <w:rPr>
                <w:rFonts w:hint="eastAsia" w:ascii="仿宋_GB2312" w:hAnsi="仿宋" w:eastAsia="仿宋_GB2312" w:cs="仿宋"/>
                <w:color w:val="000000"/>
                <w:sz w:val="21"/>
                <w:szCs w:val="21"/>
              </w:rPr>
              <w:t>（乡村振兴学院）</w:t>
            </w:r>
          </w:p>
        </w:tc>
        <w:tc>
          <w:tcPr>
            <w:tcW w:w="3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08614">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艺术学、建筑学、风景园林等相关专业</w:t>
            </w:r>
            <w:r>
              <w:rPr>
                <w:rFonts w:hint="eastAsia" w:ascii="Times New Roman" w:hAnsi="Times New Roman" w:eastAsia="仿宋_GB2312" w:cs="仿宋_GB2312"/>
                <w:color w:val="000000"/>
                <w:kern w:val="0"/>
                <w:sz w:val="20"/>
                <w:szCs w:val="20"/>
                <w:lang w:eastAsia="zh-CN"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FFD09">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专任教师</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B514">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5B0EE">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4D488">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0</w:t>
            </w:r>
          </w:p>
        </w:tc>
      </w:tr>
      <w:tr w14:paraId="40D209C7">
        <w:tblPrEx>
          <w:tblCellMar>
            <w:top w:w="0" w:type="dxa"/>
            <w:left w:w="108" w:type="dxa"/>
            <w:bottom w:w="0" w:type="dxa"/>
            <w:right w:w="108" w:type="dxa"/>
          </w:tblCellMar>
        </w:tblPrEx>
        <w:trPr>
          <w:trHeight w:val="969" w:hRule="atLeast"/>
        </w:trPr>
        <w:tc>
          <w:tcPr>
            <w:tcW w:w="56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2E28891">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11</w:t>
            </w:r>
          </w:p>
        </w:tc>
        <w:tc>
          <w:tcPr>
            <w:tcW w:w="277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AC91617">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艺术学院</w:t>
            </w:r>
          </w:p>
        </w:tc>
        <w:tc>
          <w:tcPr>
            <w:tcW w:w="394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756F784">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美术学、音乐学、音乐表演、舞蹈学、影视表演、播音与主持艺术、广播电视编导等相关专业</w:t>
            </w:r>
            <w:r>
              <w:rPr>
                <w:rFonts w:hint="eastAsia" w:ascii="Times New Roman" w:hAnsi="Times New Roman" w:eastAsia="仿宋_GB2312" w:cs="仿宋_GB2312"/>
                <w:color w:val="000000"/>
                <w:kern w:val="0"/>
                <w:sz w:val="20"/>
                <w:szCs w:val="20"/>
                <w:lang w:eastAsia="zh-CN" w:bidi="ar"/>
              </w:rPr>
              <w:t>。</w:t>
            </w:r>
          </w:p>
        </w:tc>
        <w:tc>
          <w:tcPr>
            <w:tcW w:w="139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0836526">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bidi="ar"/>
              </w:rPr>
              <w:t>专任教师</w:t>
            </w:r>
          </w:p>
        </w:tc>
        <w:tc>
          <w:tcPr>
            <w:tcW w:w="1651" w:type="dxa"/>
            <w:tcBorders>
              <w:top w:val="single" w:color="000000" w:sz="4" w:space="0"/>
              <w:left w:val="single" w:color="000000" w:sz="4" w:space="0"/>
              <w:bottom w:val="single" w:color="auto" w:sz="4" w:space="0"/>
              <w:right w:val="single" w:color="000000" w:sz="4" w:space="0"/>
            </w:tcBorders>
            <w:shd w:val="clear" w:color="auto" w:fill="auto"/>
            <w:vAlign w:val="center"/>
          </w:tcPr>
          <w:p w14:paraId="2693A5AE">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69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79541E2">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w:t>
            </w:r>
          </w:p>
        </w:tc>
        <w:tc>
          <w:tcPr>
            <w:tcW w:w="177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2EEC769">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1</w:t>
            </w:r>
          </w:p>
        </w:tc>
      </w:tr>
      <w:tr w14:paraId="4B72ECEF">
        <w:tblPrEx>
          <w:tblCellMar>
            <w:top w:w="0" w:type="dxa"/>
            <w:left w:w="108" w:type="dxa"/>
            <w:bottom w:w="0" w:type="dxa"/>
            <w:right w:w="108" w:type="dxa"/>
          </w:tblCellMar>
        </w:tblPrEx>
        <w:trPr>
          <w:trHeight w:val="969" w:hRule="atLeast"/>
        </w:trPr>
        <w:tc>
          <w:tcPr>
            <w:tcW w:w="564" w:type="dxa"/>
            <w:tcBorders>
              <w:top w:val="single" w:color="auto" w:sz="4" w:space="0"/>
              <w:left w:val="single" w:color="auto" w:sz="4" w:space="0"/>
              <w:bottom w:val="single" w:color="auto" w:sz="4" w:space="0"/>
              <w:right w:val="single" w:color="auto" w:sz="4" w:space="0"/>
            </w:tcBorders>
            <w:shd w:val="clear" w:color="auto" w:fill="FFFFFF"/>
            <w:vAlign w:val="center"/>
          </w:tcPr>
          <w:p w14:paraId="23BAF560">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12</w:t>
            </w:r>
          </w:p>
        </w:tc>
        <w:tc>
          <w:tcPr>
            <w:tcW w:w="2774" w:type="dxa"/>
            <w:tcBorders>
              <w:top w:val="single" w:color="auto" w:sz="4" w:space="0"/>
              <w:left w:val="single" w:color="auto" w:sz="4" w:space="0"/>
              <w:bottom w:val="single" w:color="auto" w:sz="4" w:space="0"/>
              <w:right w:val="single" w:color="auto" w:sz="4" w:space="0"/>
            </w:tcBorders>
            <w:shd w:val="clear" w:color="auto" w:fill="FFFFFF"/>
            <w:vAlign w:val="center"/>
          </w:tcPr>
          <w:p w14:paraId="4645E032">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体育学院</w:t>
            </w:r>
          </w:p>
        </w:tc>
        <w:tc>
          <w:tcPr>
            <w:tcW w:w="3946" w:type="dxa"/>
            <w:tcBorders>
              <w:top w:val="single" w:color="auto" w:sz="4" w:space="0"/>
              <w:left w:val="single" w:color="auto" w:sz="4" w:space="0"/>
              <w:bottom w:val="single" w:color="auto" w:sz="4" w:space="0"/>
              <w:right w:val="single" w:color="auto" w:sz="4" w:space="0"/>
            </w:tcBorders>
            <w:shd w:val="clear" w:color="auto" w:fill="FFFFFF"/>
            <w:vAlign w:val="center"/>
          </w:tcPr>
          <w:p w14:paraId="3085B4C1">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体育学相关专业</w:t>
            </w:r>
            <w:r>
              <w:rPr>
                <w:rFonts w:hint="eastAsia" w:ascii="Times New Roman" w:hAnsi="Times New Roman" w:eastAsia="仿宋_GB2312" w:cs="仿宋_GB2312"/>
                <w:color w:val="000000"/>
                <w:kern w:val="0"/>
                <w:sz w:val="20"/>
                <w:szCs w:val="20"/>
                <w:lang w:eastAsia="zh-CN" w:bidi="ar"/>
              </w:rPr>
              <w:t>。</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14:paraId="49C5CA10">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bidi="ar"/>
              </w:rPr>
              <w:t>专任教师</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62048639">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693" w:type="dxa"/>
            <w:tcBorders>
              <w:top w:val="single" w:color="auto" w:sz="4" w:space="0"/>
              <w:left w:val="single" w:color="auto" w:sz="4" w:space="0"/>
              <w:bottom w:val="single" w:color="auto" w:sz="4" w:space="0"/>
              <w:right w:val="single" w:color="auto" w:sz="4" w:space="0"/>
            </w:tcBorders>
            <w:shd w:val="clear" w:color="auto" w:fill="FFFFFF"/>
            <w:vAlign w:val="center"/>
          </w:tcPr>
          <w:p w14:paraId="5C9B2AA5">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14:paraId="5AD2C640">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4</w:t>
            </w:r>
          </w:p>
        </w:tc>
      </w:tr>
      <w:tr w14:paraId="557997ED">
        <w:tblPrEx>
          <w:tblCellMar>
            <w:top w:w="0" w:type="dxa"/>
            <w:left w:w="108" w:type="dxa"/>
            <w:bottom w:w="0" w:type="dxa"/>
            <w:right w:w="108" w:type="dxa"/>
          </w:tblCellMar>
        </w:tblPrEx>
        <w:trPr>
          <w:trHeight w:val="1000" w:hRule="atLeast"/>
        </w:trPr>
        <w:tc>
          <w:tcPr>
            <w:tcW w:w="867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AF61F11">
            <w:pPr>
              <w:widowControl/>
              <w:jc w:val="center"/>
              <w:textAlignment w:val="center"/>
              <w:rPr>
                <w:rFonts w:hint="eastAsia" w:ascii="Times New Roman" w:hAnsi="Times New Roman" w:eastAsia="仿宋_GB2312" w:cs="仿宋_GB2312"/>
                <w:color w:val="333333"/>
                <w:kern w:val="0"/>
                <w:sz w:val="20"/>
                <w:szCs w:val="20"/>
                <w:lang w:bidi="ar"/>
              </w:rPr>
            </w:pPr>
            <w:r>
              <w:rPr>
                <w:rFonts w:hint="eastAsia" w:ascii="Times New Roman" w:hAnsi="Times New Roman" w:eastAsia="仿宋_GB2312" w:cs="仿宋_GB2312"/>
                <w:color w:val="000000"/>
                <w:kern w:val="0"/>
                <w:sz w:val="20"/>
                <w:szCs w:val="20"/>
                <w:lang w:val="en-US" w:eastAsia="zh-CN" w:bidi="ar"/>
              </w:rPr>
              <w:t>合计</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771BF2A1">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693" w:type="dxa"/>
            <w:tcBorders>
              <w:top w:val="single" w:color="auto" w:sz="4" w:space="0"/>
              <w:left w:val="single" w:color="auto" w:sz="4" w:space="0"/>
              <w:bottom w:val="single" w:color="auto" w:sz="4" w:space="0"/>
              <w:right w:val="single" w:color="auto" w:sz="4" w:space="0"/>
            </w:tcBorders>
            <w:shd w:val="clear" w:color="auto" w:fill="FFFFFF"/>
            <w:vAlign w:val="center"/>
          </w:tcPr>
          <w:p w14:paraId="02ABFF76">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30</w:t>
            </w:r>
          </w:p>
        </w:tc>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14:paraId="3FE92725">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82</w:t>
            </w:r>
          </w:p>
        </w:tc>
      </w:tr>
    </w:tbl>
    <w:p w14:paraId="1DF0E241">
      <w:pPr>
        <w:adjustRightInd w:val="0"/>
        <w:snapToGrid w:val="0"/>
        <w:spacing w:line="600" w:lineRule="exact"/>
        <w:rPr>
          <w:rFonts w:ascii="仿宋_GB2312" w:eastAsia="仿宋_GB2312"/>
          <w:sz w:val="20"/>
          <w:szCs w:val="20"/>
        </w:rPr>
      </w:pPr>
    </w:p>
    <w:p w14:paraId="1036E31B">
      <w:pPr>
        <w:adjustRightInd w:val="0"/>
        <w:snapToGrid w:val="0"/>
        <w:spacing w:line="600" w:lineRule="exact"/>
        <w:rPr>
          <w:rFonts w:ascii="仿宋_GB2312" w:eastAsia="仿宋_GB2312"/>
          <w:sz w:val="20"/>
          <w:szCs w:val="20"/>
        </w:rPr>
      </w:pPr>
    </w:p>
    <w:p w14:paraId="79B715C8">
      <w:pPr>
        <w:adjustRightInd w:val="0"/>
        <w:snapToGrid w:val="0"/>
        <w:spacing w:line="600" w:lineRule="exact"/>
        <w:rPr>
          <w:rFonts w:ascii="仿宋_GB2312" w:eastAsia="仿宋_GB2312"/>
          <w:sz w:val="20"/>
          <w:szCs w:val="20"/>
        </w:rPr>
      </w:pPr>
    </w:p>
    <w:p w14:paraId="62BEA301">
      <w:pPr>
        <w:spacing w:line="560" w:lineRule="exact"/>
        <w:jc w:val="left"/>
        <w:rPr>
          <w:rFonts w:ascii="仿宋_GB2312" w:eastAsia="仿宋_GB2312"/>
          <w:sz w:val="20"/>
          <w:szCs w:val="20"/>
        </w:rPr>
      </w:pPr>
      <w:r>
        <w:rPr>
          <w:rFonts w:hint="eastAsia" w:ascii="仿宋_GB2312" w:hAnsi="宋体" w:eastAsia="仿宋_GB2312"/>
          <w:sz w:val="32"/>
          <w:szCs w:val="32"/>
        </w:rPr>
        <w:t>附件</w:t>
      </w:r>
      <w:r>
        <w:rPr>
          <w:rFonts w:hint="eastAsia" w:ascii="仿宋_GB2312" w:hAnsi="宋体" w:eastAsia="仿宋_GB2312"/>
          <w:sz w:val="32"/>
          <w:szCs w:val="32"/>
          <w:lang w:val="en-US" w:eastAsia="zh-CN"/>
        </w:rPr>
        <w:t>2</w:t>
      </w:r>
    </w:p>
    <w:p w14:paraId="1CAFAA61">
      <w:pPr>
        <w:spacing w:line="360" w:lineRule="auto"/>
        <w:jc w:val="center"/>
        <w:rPr>
          <w:rFonts w:hint="eastAsia" w:ascii="Arial" w:hAnsi="Arial" w:cs="Arial"/>
          <w:b/>
          <w:bCs/>
          <w:sz w:val="32"/>
          <w:szCs w:val="32"/>
        </w:rPr>
      </w:pPr>
      <w:r>
        <w:rPr>
          <w:rFonts w:hint="eastAsia" w:ascii="Arial" w:hAnsi="Arial" w:cs="Arial"/>
          <w:b/>
          <w:bCs/>
          <w:sz w:val="32"/>
          <w:szCs w:val="32"/>
        </w:rPr>
        <w:t>重庆人文科技学院2024-2025学年春季</w:t>
      </w:r>
      <w:r>
        <w:rPr>
          <w:rFonts w:hint="eastAsia" w:ascii="Arial" w:hAnsi="Arial" w:cs="Arial"/>
          <w:b/>
          <w:bCs/>
          <w:sz w:val="32"/>
          <w:szCs w:val="32"/>
          <w:lang w:val="en-US" w:eastAsia="zh-CN"/>
        </w:rPr>
        <w:t>外聘教师</w:t>
      </w:r>
      <w:r>
        <w:rPr>
          <w:rFonts w:hint="eastAsia" w:ascii="Arial" w:hAnsi="Arial" w:cs="Arial"/>
          <w:b/>
          <w:bCs/>
          <w:sz w:val="32"/>
          <w:szCs w:val="32"/>
        </w:rPr>
        <w:t>招聘计划</w:t>
      </w:r>
    </w:p>
    <w:p w14:paraId="1D9C023C">
      <w:pPr>
        <w:spacing w:line="360" w:lineRule="auto"/>
        <w:jc w:val="center"/>
        <w:rPr>
          <w:rFonts w:hint="eastAsia" w:ascii="Arial" w:hAnsi="Arial" w:cs="Arial"/>
          <w:b/>
          <w:bCs/>
          <w:sz w:val="32"/>
          <w:szCs w:val="32"/>
        </w:rPr>
      </w:pPr>
    </w:p>
    <w:tbl>
      <w:tblPr>
        <w:tblStyle w:val="7"/>
        <w:tblW w:w="13878" w:type="dxa"/>
        <w:tblInd w:w="-90" w:type="dxa"/>
        <w:tblLayout w:type="autofit"/>
        <w:tblCellMar>
          <w:top w:w="0" w:type="dxa"/>
          <w:left w:w="108" w:type="dxa"/>
          <w:bottom w:w="0" w:type="dxa"/>
          <w:right w:w="108" w:type="dxa"/>
        </w:tblCellMar>
      </w:tblPr>
      <w:tblGrid>
        <w:gridCol w:w="777"/>
        <w:gridCol w:w="3239"/>
        <w:gridCol w:w="4745"/>
        <w:gridCol w:w="2623"/>
        <w:gridCol w:w="2494"/>
      </w:tblGrid>
      <w:tr w14:paraId="24317248">
        <w:tblPrEx>
          <w:tblCellMar>
            <w:top w:w="0" w:type="dxa"/>
            <w:left w:w="108" w:type="dxa"/>
            <w:bottom w:w="0" w:type="dxa"/>
            <w:right w:w="108" w:type="dxa"/>
          </w:tblCellMar>
        </w:tblPrEx>
        <w:trPr>
          <w:trHeight w:val="1387"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2944A">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序号</w:t>
            </w:r>
          </w:p>
        </w:tc>
        <w:tc>
          <w:tcPr>
            <w:tcW w:w="3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761CC">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单位</w:t>
            </w:r>
          </w:p>
        </w:tc>
        <w:tc>
          <w:tcPr>
            <w:tcW w:w="4745" w:type="dxa"/>
            <w:tcBorders>
              <w:top w:val="single" w:color="000000" w:sz="4" w:space="0"/>
              <w:left w:val="single" w:color="000000" w:sz="4" w:space="0"/>
              <w:right w:val="single" w:color="000000" w:sz="4" w:space="0"/>
            </w:tcBorders>
            <w:shd w:val="clear" w:color="auto" w:fill="FFFFFF"/>
            <w:vAlign w:val="center"/>
          </w:tcPr>
          <w:p w14:paraId="35DF0661">
            <w:pPr>
              <w:widowControl/>
              <w:jc w:val="center"/>
              <w:textAlignment w:val="center"/>
              <w:rPr>
                <w:rFonts w:hint="default" w:ascii="黑体" w:hAnsi="宋体" w:eastAsia="黑体" w:cs="黑体"/>
                <w:b/>
                <w:bCs/>
                <w:color w:val="000000"/>
                <w:kern w:val="0"/>
                <w:sz w:val="20"/>
                <w:szCs w:val="20"/>
                <w:lang w:val="en-US" w:eastAsia="zh-CN" w:bidi="ar"/>
              </w:rPr>
            </w:pPr>
            <w:r>
              <w:rPr>
                <w:rFonts w:hint="eastAsia" w:ascii="黑体" w:hAnsi="宋体" w:eastAsia="黑体" w:cs="黑体"/>
                <w:b/>
                <w:bCs/>
                <w:color w:val="000000"/>
                <w:kern w:val="0"/>
                <w:sz w:val="20"/>
                <w:szCs w:val="20"/>
                <w:lang w:val="en-US" w:eastAsia="zh-CN" w:bidi="ar"/>
              </w:rPr>
              <w:t>学科专业</w:t>
            </w:r>
          </w:p>
        </w:tc>
        <w:tc>
          <w:tcPr>
            <w:tcW w:w="2623" w:type="dxa"/>
            <w:tcBorders>
              <w:top w:val="single" w:color="000000" w:sz="4" w:space="0"/>
              <w:left w:val="single" w:color="000000" w:sz="4" w:space="0"/>
              <w:right w:val="single" w:color="000000" w:sz="4" w:space="0"/>
            </w:tcBorders>
            <w:shd w:val="clear" w:color="auto" w:fill="FFFFFF"/>
            <w:vAlign w:val="center"/>
          </w:tcPr>
          <w:p w14:paraId="7F559EB8">
            <w:pPr>
              <w:widowControl/>
              <w:jc w:val="center"/>
              <w:textAlignment w:val="center"/>
              <w:rPr>
                <w:rFonts w:hint="default" w:ascii="黑体" w:hAnsi="宋体" w:eastAsia="黑体" w:cs="黑体"/>
                <w:b/>
                <w:bCs/>
                <w:color w:val="000000"/>
                <w:sz w:val="20"/>
                <w:szCs w:val="20"/>
                <w:lang w:val="en-US" w:eastAsia="zh-CN"/>
              </w:rPr>
            </w:pPr>
            <w:r>
              <w:rPr>
                <w:rFonts w:hint="eastAsia" w:ascii="黑体" w:hAnsi="宋体" w:eastAsia="黑体" w:cs="黑体"/>
                <w:b/>
                <w:bCs/>
                <w:color w:val="000000"/>
                <w:sz w:val="20"/>
                <w:szCs w:val="20"/>
                <w:lang w:val="en-US" w:eastAsia="zh-CN"/>
              </w:rPr>
              <w:t>岗位</w:t>
            </w:r>
          </w:p>
        </w:tc>
        <w:tc>
          <w:tcPr>
            <w:tcW w:w="2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73E15">
            <w:pPr>
              <w:widowControl/>
              <w:jc w:val="center"/>
              <w:textAlignment w:val="center"/>
              <w:rPr>
                <w:rFonts w:hint="default" w:ascii="黑体" w:hAnsi="宋体" w:eastAsia="黑体" w:cs="黑体"/>
                <w:b/>
                <w:bCs/>
                <w:color w:val="000000"/>
                <w:kern w:val="0"/>
                <w:sz w:val="20"/>
                <w:szCs w:val="20"/>
                <w:lang w:val="en-US" w:eastAsia="zh-CN" w:bidi="ar"/>
              </w:rPr>
            </w:pPr>
            <w:r>
              <w:rPr>
                <w:rFonts w:hint="eastAsia" w:ascii="黑体" w:hAnsi="宋体" w:eastAsia="黑体" w:cs="黑体"/>
                <w:b/>
                <w:bCs/>
                <w:color w:val="000000"/>
                <w:kern w:val="0"/>
                <w:sz w:val="20"/>
                <w:szCs w:val="20"/>
                <w:lang w:val="en-US" w:eastAsia="zh-CN" w:bidi="ar"/>
              </w:rPr>
              <w:t>招聘计划（名）</w:t>
            </w:r>
          </w:p>
        </w:tc>
      </w:tr>
      <w:tr w14:paraId="6D03B462">
        <w:tblPrEx>
          <w:tblCellMar>
            <w:top w:w="0" w:type="dxa"/>
            <w:left w:w="108" w:type="dxa"/>
            <w:bottom w:w="0" w:type="dxa"/>
            <w:right w:w="108" w:type="dxa"/>
          </w:tblCellMar>
        </w:tblPrEx>
        <w:trPr>
          <w:wAfter w:w="0" w:type="auto"/>
          <w:trHeight w:val="916"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95F14">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1</w:t>
            </w:r>
          </w:p>
        </w:tc>
        <w:tc>
          <w:tcPr>
            <w:tcW w:w="3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E7D7">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文学与新闻传播学院</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473C2">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中国语言文学、新闻传播大类、古代文学、文艺理论、美学、语言学及应用语言学</w:t>
            </w:r>
            <w:r>
              <w:rPr>
                <w:rFonts w:hint="eastAsia" w:ascii="Times New Roman" w:hAnsi="Times New Roman" w:eastAsia="仿宋_GB2312" w:cs="仿宋_GB2312"/>
                <w:color w:val="000000"/>
                <w:kern w:val="0"/>
                <w:sz w:val="20"/>
                <w:szCs w:val="20"/>
                <w:lang w:eastAsia="zh-CN" w:bidi="ar"/>
              </w:rPr>
              <w:t>、</w:t>
            </w:r>
            <w:r>
              <w:rPr>
                <w:rFonts w:hint="eastAsia" w:ascii="Times New Roman" w:hAnsi="Times New Roman" w:eastAsia="仿宋_GB2312" w:cs="仿宋_GB2312"/>
                <w:color w:val="000000"/>
                <w:kern w:val="0"/>
                <w:sz w:val="20"/>
                <w:szCs w:val="20"/>
                <w:lang w:bidi="ar"/>
              </w:rPr>
              <w:t>汉语言文字学、学科语文、教师教育、古代汉语等相关专业</w:t>
            </w:r>
            <w:r>
              <w:rPr>
                <w:rFonts w:hint="eastAsia" w:ascii="Times New Roman" w:hAnsi="Times New Roman" w:eastAsia="仿宋_GB2312" w:cs="仿宋_GB2312"/>
                <w:color w:val="000000"/>
                <w:kern w:val="0"/>
                <w:sz w:val="20"/>
                <w:szCs w:val="20"/>
                <w:lang w:eastAsia="zh-CN" w:bidi="ar"/>
              </w:rPr>
              <w:t>。</w:t>
            </w:r>
          </w:p>
        </w:tc>
        <w:tc>
          <w:tcPr>
            <w:tcW w:w="2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2FE7D">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val="en-US" w:eastAsia="zh-CN" w:bidi="ar"/>
              </w:rPr>
              <w:t>外聘</w:t>
            </w:r>
            <w:r>
              <w:rPr>
                <w:rFonts w:hint="eastAsia" w:ascii="Times New Roman" w:hAnsi="Times New Roman" w:eastAsia="仿宋_GB2312" w:cs="仿宋_GB2312"/>
                <w:color w:val="333333"/>
                <w:kern w:val="0"/>
                <w:sz w:val="20"/>
                <w:szCs w:val="20"/>
                <w:lang w:bidi="ar"/>
              </w:rPr>
              <w:t>教师</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8A19">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5</w:t>
            </w:r>
            <w:r>
              <w:rPr>
                <w:rFonts w:hint="eastAsia" w:ascii="Times New Roman" w:hAnsi="Times New Roman" w:eastAsia="仿宋_GB2312" w:cs="仿宋_GB2312"/>
                <w:color w:val="000000"/>
                <w:kern w:val="0"/>
                <w:sz w:val="20"/>
                <w:szCs w:val="20"/>
                <w:lang w:val="en-US" w:eastAsia="zh-CN" w:bidi="ar"/>
              </w:rPr>
              <w:t xml:space="preserve"> </w:t>
            </w:r>
          </w:p>
        </w:tc>
      </w:tr>
      <w:tr w14:paraId="2AF3233C">
        <w:tblPrEx>
          <w:tblCellMar>
            <w:top w:w="0" w:type="dxa"/>
            <w:left w:w="108" w:type="dxa"/>
            <w:bottom w:w="0" w:type="dxa"/>
            <w:right w:w="108" w:type="dxa"/>
          </w:tblCellMar>
        </w:tblPrEx>
        <w:trPr>
          <w:wAfter w:w="0" w:type="auto"/>
          <w:trHeight w:val="916"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21E08">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2</w:t>
            </w:r>
          </w:p>
        </w:tc>
        <w:tc>
          <w:tcPr>
            <w:tcW w:w="3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66997">
            <w:pPr>
              <w:widowControl/>
              <w:jc w:val="center"/>
              <w:textAlignment w:val="center"/>
              <w:rPr>
                <w:rFonts w:hint="eastAsia" w:ascii="Times New Roman" w:hAnsi="Times New Roman" w:eastAsia="仿宋_GB2312" w:cs="仿宋_GB2312"/>
                <w:color w:val="000000"/>
                <w:kern w:val="0"/>
                <w:sz w:val="20"/>
                <w:szCs w:val="20"/>
                <w:lang w:bidi="ar"/>
              </w:rPr>
            </w:pPr>
            <w:r>
              <w:rPr>
                <w:rFonts w:hint="eastAsia" w:ascii="Times New Roman" w:hAnsi="Times New Roman" w:eastAsia="仿宋_GB2312" w:cs="仿宋_GB2312"/>
                <w:color w:val="000000"/>
                <w:kern w:val="0"/>
                <w:sz w:val="20"/>
                <w:szCs w:val="20"/>
                <w:lang w:bidi="ar"/>
              </w:rPr>
              <w:t>马克思主义学院</w:t>
            </w:r>
          </w:p>
          <w:p w14:paraId="612EB09D">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（政治与法律学院）</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BD795">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马克思主义理论、思想政治教育、中国近现代史、政治学、哲学、法学、民族学等相关专业</w:t>
            </w:r>
            <w:r>
              <w:rPr>
                <w:rFonts w:hint="eastAsia" w:ascii="Times New Roman" w:hAnsi="Times New Roman" w:eastAsia="仿宋_GB2312" w:cs="仿宋_GB2312"/>
                <w:color w:val="000000"/>
                <w:kern w:val="0"/>
                <w:sz w:val="20"/>
                <w:szCs w:val="20"/>
                <w:lang w:eastAsia="zh-CN" w:bidi="ar"/>
              </w:rPr>
              <w:t>。</w:t>
            </w:r>
          </w:p>
        </w:tc>
        <w:tc>
          <w:tcPr>
            <w:tcW w:w="2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9EE29">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val="en-US" w:eastAsia="zh-CN" w:bidi="ar"/>
              </w:rPr>
              <w:t>外聘</w:t>
            </w:r>
            <w:r>
              <w:rPr>
                <w:rFonts w:hint="eastAsia" w:ascii="Times New Roman" w:hAnsi="Times New Roman" w:eastAsia="仿宋_GB2312" w:cs="仿宋_GB2312"/>
                <w:color w:val="333333"/>
                <w:kern w:val="0"/>
                <w:sz w:val="20"/>
                <w:szCs w:val="20"/>
                <w:lang w:bidi="ar"/>
              </w:rPr>
              <w:t>教师</w:t>
            </w:r>
          </w:p>
        </w:tc>
        <w:tc>
          <w:tcPr>
            <w:tcW w:w="2494" w:type="dxa"/>
            <w:tcBorders>
              <w:top w:val="single" w:color="000000" w:sz="4" w:space="0"/>
              <w:left w:val="single" w:color="000000" w:sz="4" w:space="0"/>
              <w:bottom w:val="nil"/>
              <w:right w:val="single" w:color="000000" w:sz="4" w:space="0"/>
            </w:tcBorders>
            <w:shd w:val="clear" w:color="auto" w:fill="auto"/>
            <w:vAlign w:val="center"/>
          </w:tcPr>
          <w:p w14:paraId="3F5F7C25">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1</w:t>
            </w:r>
            <w:r>
              <w:rPr>
                <w:rFonts w:hint="eastAsia" w:ascii="Times New Roman" w:hAnsi="Times New Roman" w:eastAsia="仿宋_GB2312" w:cs="仿宋_GB2312"/>
                <w:color w:val="000000"/>
                <w:kern w:val="0"/>
                <w:sz w:val="20"/>
                <w:szCs w:val="20"/>
                <w:lang w:val="en-US" w:eastAsia="zh-CN" w:bidi="ar"/>
              </w:rPr>
              <w:t xml:space="preserve"> </w:t>
            </w:r>
          </w:p>
        </w:tc>
      </w:tr>
      <w:tr w14:paraId="57BAD865">
        <w:tblPrEx>
          <w:tblCellMar>
            <w:top w:w="0" w:type="dxa"/>
            <w:left w:w="108" w:type="dxa"/>
            <w:bottom w:w="0" w:type="dxa"/>
            <w:right w:w="108" w:type="dxa"/>
          </w:tblCellMar>
        </w:tblPrEx>
        <w:trPr>
          <w:wAfter w:w="0" w:type="auto"/>
          <w:trHeight w:val="916"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7B77B">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3</w:t>
            </w:r>
          </w:p>
        </w:tc>
        <w:tc>
          <w:tcPr>
            <w:tcW w:w="3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B934B">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工商学院</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2B00A">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理论经济学、应用经济学、管理科学与工程、工商管理、会计学等相关专业</w:t>
            </w:r>
            <w:r>
              <w:rPr>
                <w:rFonts w:hint="eastAsia" w:ascii="Times New Roman" w:hAnsi="Times New Roman" w:eastAsia="仿宋_GB2312" w:cs="仿宋_GB2312"/>
                <w:color w:val="000000"/>
                <w:kern w:val="0"/>
                <w:sz w:val="20"/>
                <w:szCs w:val="20"/>
                <w:lang w:eastAsia="zh-CN" w:bidi="ar"/>
              </w:rPr>
              <w:t>。</w:t>
            </w:r>
          </w:p>
        </w:tc>
        <w:tc>
          <w:tcPr>
            <w:tcW w:w="2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E5388">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val="en-US" w:eastAsia="zh-CN" w:bidi="ar"/>
              </w:rPr>
              <w:t>外聘</w:t>
            </w:r>
            <w:r>
              <w:rPr>
                <w:rFonts w:hint="eastAsia" w:ascii="Times New Roman" w:hAnsi="Times New Roman" w:eastAsia="仿宋_GB2312" w:cs="仿宋_GB2312"/>
                <w:color w:val="333333"/>
                <w:kern w:val="0"/>
                <w:sz w:val="20"/>
                <w:szCs w:val="20"/>
                <w:lang w:bidi="ar"/>
              </w:rPr>
              <w:t>教师</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5DEC">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2</w:t>
            </w:r>
          </w:p>
        </w:tc>
      </w:tr>
      <w:tr w14:paraId="41BE23B6">
        <w:tblPrEx>
          <w:tblCellMar>
            <w:top w:w="0" w:type="dxa"/>
            <w:left w:w="108" w:type="dxa"/>
            <w:bottom w:w="0" w:type="dxa"/>
            <w:right w:w="108" w:type="dxa"/>
          </w:tblCellMar>
        </w:tblPrEx>
        <w:trPr>
          <w:wAfter w:w="0" w:type="auto"/>
          <w:trHeight w:val="916"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2916D">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4</w:t>
            </w:r>
          </w:p>
        </w:tc>
        <w:tc>
          <w:tcPr>
            <w:tcW w:w="3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4F813">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外国语学院</w:t>
            </w:r>
            <w:r>
              <w:rPr>
                <w:rFonts w:hint="eastAsia" w:ascii="仿宋_GB2312" w:hAnsi="仿宋" w:eastAsia="仿宋_GB2312" w:cs="仿宋"/>
                <w:color w:val="000000"/>
                <w:sz w:val="21"/>
                <w:szCs w:val="21"/>
              </w:rPr>
              <w:t>（国际学院）</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4E396">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英语语言文学、外国语言学及应用语言学、英语笔译、英语口译、学科英语等相关专业</w:t>
            </w:r>
            <w:r>
              <w:rPr>
                <w:rFonts w:hint="eastAsia" w:ascii="Times New Roman" w:hAnsi="Times New Roman" w:eastAsia="仿宋_GB2312" w:cs="仿宋_GB2312"/>
                <w:color w:val="000000"/>
                <w:kern w:val="0"/>
                <w:sz w:val="20"/>
                <w:szCs w:val="20"/>
                <w:lang w:eastAsia="zh-CN" w:bidi="ar"/>
              </w:rPr>
              <w:t>。</w:t>
            </w:r>
          </w:p>
        </w:tc>
        <w:tc>
          <w:tcPr>
            <w:tcW w:w="2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07FBE">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val="en-US" w:eastAsia="zh-CN" w:bidi="ar"/>
              </w:rPr>
              <w:t>外聘</w:t>
            </w:r>
            <w:r>
              <w:rPr>
                <w:rFonts w:hint="eastAsia" w:ascii="Times New Roman" w:hAnsi="Times New Roman" w:eastAsia="仿宋_GB2312" w:cs="仿宋_GB2312"/>
                <w:color w:val="333333"/>
                <w:kern w:val="0"/>
                <w:sz w:val="20"/>
                <w:szCs w:val="20"/>
                <w:lang w:bidi="ar"/>
              </w:rPr>
              <w:t>教师</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1EF2">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2</w:t>
            </w:r>
            <w:r>
              <w:rPr>
                <w:rFonts w:hint="eastAsia" w:ascii="Times New Roman" w:hAnsi="Times New Roman" w:eastAsia="仿宋_GB2312" w:cs="仿宋_GB2312"/>
                <w:color w:val="000000"/>
                <w:kern w:val="0"/>
                <w:sz w:val="20"/>
                <w:szCs w:val="20"/>
                <w:lang w:val="en-US" w:eastAsia="zh-CN" w:bidi="ar"/>
              </w:rPr>
              <w:t xml:space="preserve"> </w:t>
            </w:r>
          </w:p>
        </w:tc>
      </w:tr>
      <w:tr w14:paraId="7C5C34EA">
        <w:tblPrEx>
          <w:tblCellMar>
            <w:top w:w="0" w:type="dxa"/>
            <w:left w:w="108" w:type="dxa"/>
            <w:bottom w:w="0" w:type="dxa"/>
            <w:right w:w="108" w:type="dxa"/>
          </w:tblCellMar>
        </w:tblPrEx>
        <w:trPr>
          <w:wAfter w:w="0" w:type="auto"/>
          <w:trHeight w:val="916"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9B8AD">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5</w:t>
            </w:r>
          </w:p>
        </w:tc>
        <w:tc>
          <w:tcPr>
            <w:tcW w:w="3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89349">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管理学院</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0A68D">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物流管理、人力资源管理、供应链管理、旅游管理等相关专业</w:t>
            </w:r>
            <w:r>
              <w:rPr>
                <w:rFonts w:hint="eastAsia" w:ascii="Times New Roman" w:hAnsi="Times New Roman" w:eastAsia="仿宋_GB2312" w:cs="仿宋_GB2312"/>
                <w:color w:val="000000"/>
                <w:kern w:val="0"/>
                <w:sz w:val="20"/>
                <w:szCs w:val="20"/>
                <w:lang w:eastAsia="zh-CN" w:bidi="ar"/>
              </w:rPr>
              <w:t>。</w:t>
            </w:r>
          </w:p>
        </w:tc>
        <w:tc>
          <w:tcPr>
            <w:tcW w:w="2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55AF5">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val="en-US" w:eastAsia="zh-CN" w:bidi="ar"/>
              </w:rPr>
              <w:t>外聘</w:t>
            </w:r>
            <w:r>
              <w:rPr>
                <w:rFonts w:hint="eastAsia" w:ascii="Times New Roman" w:hAnsi="Times New Roman" w:eastAsia="仿宋_GB2312" w:cs="仿宋_GB2312"/>
                <w:color w:val="333333"/>
                <w:kern w:val="0"/>
                <w:sz w:val="20"/>
                <w:szCs w:val="20"/>
                <w:lang w:bidi="ar"/>
              </w:rPr>
              <w:t>教师</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252A">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3</w:t>
            </w:r>
            <w:r>
              <w:rPr>
                <w:rFonts w:hint="eastAsia" w:ascii="Times New Roman" w:hAnsi="Times New Roman" w:eastAsia="仿宋_GB2312" w:cs="仿宋_GB2312"/>
                <w:color w:val="000000"/>
                <w:kern w:val="0"/>
                <w:sz w:val="20"/>
                <w:szCs w:val="20"/>
                <w:lang w:val="en-US" w:eastAsia="zh-CN" w:bidi="ar"/>
              </w:rPr>
              <w:t xml:space="preserve"> </w:t>
            </w:r>
          </w:p>
        </w:tc>
      </w:tr>
      <w:tr w14:paraId="72D8D8CB">
        <w:tblPrEx>
          <w:tblCellMar>
            <w:top w:w="0" w:type="dxa"/>
            <w:left w:w="108" w:type="dxa"/>
            <w:bottom w:w="0" w:type="dxa"/>
            <w:right w:w="108" w:type="dxa"/>
          </w:tblCellMar>
        </w:tblPrEx>
        <w:trPr>
          <w:wAfter w:w="0" w:type="auto"/>
          <w:trHeight w:val="916"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9E0F8">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6</w:t>
            </w:r>
          </w:p>
        </w:tc>
        <w:tc>
          <w:tcPr>
            <w:tcW w:w="3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43757">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学前教育学院</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D2C3F">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教育学、心理学、艺术学等相关专业</w:t>
            </w:r>
            <w:r>
              <w:rPr>
                <w:rFonts w:hint="eastAsia" w:ascii="Times New Roman" w:hAnsi="Times New Roman" w:eastAsia="仿宋_GB2312" w:cs="仿宋_GB2312"/>
                <w:color w:val="000000"/>
                <w:kern w:val="0"/>
                <w:sz w:val="20"/>
                <w:szCs w:val="20"/>
                <w:lang w:eastAsia="zh-CN" w:bidi="ar"/>
              </w:rPr>
              <w:t>。</w:t>
            </w:r>
          </w:p>
        </w:tc>
        <w:tc>
          <w:tcPr>
            <w:tcW w:w="2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D54F7">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val="en-US" w:eastAsia="zh-CN" w:bidi="ar"/>
              </w:rPr>
              <w:t>外聘</w:t>
            </w:r>
            <w:r>
              <w:rPr>
                <w:rFonts w:hint="eastAsia" w:ascii="Times New Roman" w:hAnsi="Times New Roman" w:eastAsia="仿宋_GB2312" w:cs="仿宋_GB2312"/>
                <w:color w:val="333333"/>
                <w:kern w:val="0"/>
                <w:sz w:val="20"/>
                <w:szCs w:val="20"/>
                <w:lang w:bidi="ar"/>
              </w:rPr>
              <w:t>教师</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DB6D">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0</w:t>
            </w:r>
          </w:p>
        </w:tc>
      </w:tr>
      <w:tr w14:paraId="0CAFAC09">
        <w:tblPrEx>
          <w:tblCellMar>
            <w:top w:w="0" w:type="dxa"/>
            <w:left w:w="108" w:type="dxa"/>
            <w:bottom w:w="0" w:type="dxa"/>
            <w:right w:w="108" w:type="dxa"/>
          </w:tblCellMar>
        </w:tblPrEx>
        <w:trPr>
          <w:wAfter w:w="0" w:type="auto"/>
          <w:trHeight w:val="916"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8D868">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7</w:t>
            </w:r>
          </w:p>
        </w:tc>
        <w:tc>
          <w:tcPr>
            <w:tcW w:w="3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9EE9E">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机电与信息工程学院</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BCA83">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机械设计制造及其自动化、机械电子工程、车辆工程、汽车服务工程、新能源科学与工程、电气工程、电子信息工程、数学与应用数学等相关专业</w:t>
            </w:r>
            <w:r>
              <w:rPr>
                <w:rFonts w:hint="eastAsia" w:ascii="Times New Roman" w:hAnsi="Times New Roman" w:eastAsia="仿宋_GB2312" w:cs="仿宋_GB2312"/>
                <w:color w:val="000000"/>
                <w:kern w:val="0"/>
                <w:sz w:val="20"/>
                <w:szCs w:val="20"/>
                <w:lang w:eastAsia="zh-CN" w:bidi="ar"/>
              </w:rPr>
              <w:t>。</w:t>
            </w:r>
          </w:p>
        </w:tc>
        <w:tc>
          <w:tcPr>
            <w:tcW w:w="2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B470B">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val="en-US" w:eastAsia="zh-CN" w:bidi="ar"/>
              </w:rPr>
              <w:t>外聘</w:t>
            </w:r>
            <w:r>
              <w:rPr>
                <w:rFonts w:hint="eastAsia" w:ascii="Times New Roman" w:hAnsi="Times New Roman" w:eastAsia="仿宋_GB2312" w:cs="仿宋_GB2312"/>
                <w:color w:val="333333"/>
                <w:kern w:val="0"/>
                <w:sz w:val="20"/>
                <w:szCs w:val="20"/>
                <w:lang w:bidi="ar"/>
              </w:rPr>
              <w:t>教师</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581C">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0</w:t>
            </w:r>
          </w:p>
        </w:tc>
      </w:tr>
      <w:tr w14:paraId="2CF3572B">
        <w:tblPrEx>
          <w:tblCellMar>
            <w:top w:w="0" w:type="dxa"/>
            <w:left w:w="108" w:type="dxa"/>
            <w:bottom w:w="0" w:type="dxa"/>
            <w:right w:w="108" w:type="dxa"/>
          </w:tblCellMar>
        </w:tblPrEx>
        <w:trPr>
          <w:wAfter w:w="0" w:type="auto"/>
          <w:trHeight w:val="916"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EE890">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8</w:t>
            </w:r>
          </w:p>
        </w:tc>
        <w:tc>
          <w:tcPr>
            <w:tcW w:w="3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E7B24">
            <w:pPr>
              <w:widowControl/>
              <w:jc w:val="center"/>
              <w:textAlignment w:val="center"/>
              <w:rPr>
                <w:rFonts w:hint="eastAsia" w:ascii="Times New Roman" w:hAnsi="Times New Roman" w:eastAsia="仿宋_GB2312" w:cs="仿宋_GB2312"/>
                <w:color w:val="000000"/>
                <w:kern w:val="0"/>
                <w:sz w:val="20"/>
                <w:szCs w:val="20"/>
                <w:lang w:bidi="ar"/>
              </w:rPr>
            </w:pPr>
            <w:r>
              <w:rPr>
                <w:rFonts w:hint="eastAsia" w:ascii="Times New Roman" w:hAnsi="Times New Roman" w:eastAsia="仿宋_GB2312" w:cs="仿宋_GB2312"/>
                <w:color w:val="000000"/>
                <w:kern w:val="0"/>
                <w:sz w:val="20"/>
                <w:szCs w:val="20"/>
                <w:lang w:bidi="ar"/>
              </w:rPr>
              <w:t>计算机工程学院</w:t>
            </w:r>
          </w:p>
          <w:p w14:paraId="1642DCF2">
            <w:pPr>
              <w:widowControl/>
              <w:jc w:val="center"/>
              <w:textAlignment w:val="center"/>
              <w:rPr>
                <w:rFonts w:hint="eastAsia" w:ascii="Times New Roman" w:hAnsi="Times New Roman" w:eastAsia="仿宋_GB2312" w:cs="仿宋_GB2312"/>
                <w:color w:val="000000"/>
                <w:sz w:val="20"/>
                <w:szCs w:val="20"/>
              </w:rPr>
            </w:pPr>
            <w:r>
              <w:rPr>
                <w:rFonts w:hint="eastAsia" w:ascii="仿宋_GB2312" w:hAnsi="仿宋" w:eastAsia="仿宋_GB2312" w:cs="仿宋"/>
                <w:color w:val="000000"/>
                <w:sz w:val="21"/>
                <w:szCs w:val="21"/>
              </w:rPr>
              <w:t>（大数据与人工智能学院）</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E222">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计算机科学与技术、软件工程、物联网工程、数据科学与大数据技术、网络空间安全、电子科学与计划、信息与通信工程、电子信息等相关专业</w:t>
            </w:r>
            <w:r>
              <w:rPr>
                <w:rFonts w:hint="eastAsia" w:ascii="Times New Roman" w:hAnsi="Times New Roman" w:eastAsia="仿宋_GB2312" w:cs="仿宋_GB2312"/>
                <w:color w:val="000000"/>
                <w:kern w:val="0"/>
                <w:sz w:val="20"/>
                <w:szCs w:val="20"/>
                <w:lang w:eastAsia="zh-CN" w:bidi="ar"/>
              </w:rPr>
              <w:t>。</w:t>
            </w:r>
          </w:p>
        </w:tc>
        <w:tc>
          <w:tcPr>
            <w:tcW w:w="2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0C2D3">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val="en-US" w:eastAsia="zh-CN" w:bidi="ar"/>
              </w:rPr>
              <w:t>外聘</w:t>
            </w:r>
            <w:r>
              <w:rPr>
                <w:rFonts w:hint="eastAsia" w:ascii="Times New Roman" w:hAnsi="Times New Roman" w:eastAsia="仿宋_GB2312" w:cs="仿宋_GB2312"/>
                <w:color w:val="333333"/>
                <w:kern w:val="0"/>
                <w:sz w:val="20"/>
                <w:szCs w:val="20"/>
                <w:lang w:bidi="ar"/>
              </w:rPr>
              <w:t>教师</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A6F3">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0</w:t>
            </w:r>
          </w:p>
        </w:tc>
      </w:tr>
      <w:tr w14:paraId="2F7EF67E">
        <w:tblPrEx>
          <w:tblCellMar>
            <w:top w:w="0" w:type="dxa"/>
            <w:left w:w="108" w:type="dxa"/>
            <w:bottom w:w="0" w:type="dxa"/>
            <w:right w:w="108" w:type="dxa"/>
          </w:tblCellMar>
        </w:tblPrEx>
        <w:trPr>
          <w:wAfter w:w="0" w:type="auto"/>
          <w:trHeight w:val="916"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32DAA">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9</w:t>
            </w:r>
          </w:p>
        </w:tc>
        <w:tc>
          <w:tcPr>
            <w:tcW w:w="3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E150C">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护理学院</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25384">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护理学、临床医学、病理学等相关专业</w:t>
            </w:r>
            <w:r>
              <w:rPr>
                <w:rFonts w:hint="eastAsia" w:ascii="Times New Roman" w:hAnsi="Times New Roman" w:eastAsia="仿宋_GB2312" w:cs="仿宋_GB2312"/>
                <w:color w:val="000000"/>
                <w:kern w:val="0"/>
                <w:sz w:val="20"/>
                <w:szCs w:val="20"/>
                <w:lang w:eastAsia="zh-CN" w:bidi="ar"/>
              </w:rPr>
              <w:t>。</w:t>
            </w:r>
          </w:p>
        </w:tc>
        <w:tc>
          <w:tcPr>
            <w:tcW w:w="2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86E22">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val="en-US" w:eastAsia="zh-CN" w:bidi="ar"/>
              </w:rPr>
              <w:t>外聘</w:t>
            </w:r>
            <w:r>
              <w:rPr>
                <w:rFonts w:hint="eastAsia" w:ascii="Times New Roman" w:hAnsi="Times New Roman" w:eastAsia="仿宋_GB2312" w:cs="仿宋_GB2312"/>
                <w:color w:val="333333"/>
                <w:kern w:val="0"/>
                <w:sz w:val="20"/>
                <w:szCs w:val="20"/>
                <w:lang w:bidi="ar"/>
              </w:rPr>
              <w:t>教师</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5643">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0</w:t>
            </w:r>
            <w:r>
              <w:rPr>
                <w:rFonts w:hint="eastAsia" w:ascii="Times New Roman" w:hAnsi="Times New Roman" w:eastAsia="仿宋_GB2312" w:cs="仿宋_GB2312"/>
                <w:color w:val="000000"/>
                <w:kern w:val="0"/>
                <w:sz w:val="20"/>
                <w:szCs w:val="20"/>
                <w:lang w:val="en-US" w:eastAsia="zh-CN" w:bidi="ar"/>
              </w:rPr>
              <w:t xml:space="preserve"> </w:t>
            </w:r>
          </w:p>
        </w:tc>
      </w:tr>
      <w:tr w14:paraId="704DCE3A">
        <w:tblPrEx>
          <w:tblCellMar>
            <w:top w:w="0" w:type="dxa"/>
            <w:left w:w="108" w:type="dxa"/>
            <w:bottom w:w="0" w:type="dxa"/>
            <w:right w:w="108" w:type="dxa"/>
          </w:tblCellMar>
        </w:tblPrEx>
        <w:trPr>
          <w:wAfter w:w="0" w:type="auto"/>
          <w:trHeight w:val="916"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46814">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10</w:t>
            </w:r>
          </w:p>
        </w:tc>
        <w:tc>
          <w:tcPr>
            <w:tcW w:w="3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91CE">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建筑与设计学院</w:t>
            </w:r>
            <w:r>
              <w:rPr>
                <w:rFonts w:hint="eastAsia" w:ascii="仿宋_GB2312" w:hAnsi="仿宋" w:eastAsia="仿宋_GB2312" w:cs="仿宋"/>
                <w:color w:val="000000"/>
                <w:sz w:val="21"/>
                <w:szCs w:val="21"/>
              </w:rPr>
              <w:t>（乡村振兴学院）</w:t>
            </w:r>
          </w:p>
        </w:tc>
        <w:tc>
          <w:tcPr>
            <w:tcW w:w="4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3F597">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艺术学、建筑学、风景园林等相关专业</w:t>
            </w:r>
            <w:r>
              <w:rPr>
                <w:rFonts w:hint="eastAsia" w:ascii="Times New Roman" w:hAnsi="Times New Roman" w:eastAsia="仿宋_GB2312" w:cs="仿宋_GB2312"/>
                <w:color w:val="000000"/>
                <w:kern w:val="0"/>
                <w:sz w:val="20"/>
                <w:szCs w:val="20"/>
                <w:lang w:eastAsia="zh-CN" w:bidi="ar"/>
              </w:rPr>
              <w:t>。</w:t>
            </w:r>
          </w:p>
        </w:tc>
        <w:tc>
          <w:tcPr>
            <w:tcW w:w="26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C7DD3">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333333"/>
                <w:kern w:val="0"/>
                <w:sz w:val="20"/>
                <w:szCs w:val="20"/>
                <w:lang w:val="en-US" w:eastAsia="zh-CN" w:bidi="ar"/>
              </w:rPr>
              <w:t>外聘</w:t>
            </w:r>
            <w:r>
              <w:rPr>
                <w:rFonts w:hint="eastAsia" w:ascii="Times New Roman" w:hAnsi="Times New Roman" w:eastAsia="仿宋_GB2312" w:cs="仿宋_GB2312"/>
                <w:color w:val="333333"/>
                <w:kern w:val="0"/>
                <w:sz w:val="20"/>
                <w:szCs w:val="20"/>
                <w:lang w:bidi="ar"/>
              </w:rPr>
              <w:t>教师</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8383">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3</w:t>
            </w:r>
          </w:p>
        </w:tc>
      </w:tr>
      <w:tr w14:paraId="167ACB0D">
        <w:tblPrEx>
          <w:tblCellMar>
            <w:top w:w="0" w:type="dxa"/>
            <w:left w:w="108" w:type="dxa"/>
            <w:bottom w:w="0" w:type="dxa"/>
            <w:right w:w="108" w:type="dxa"/>
          </w:tblCellMar>
        </w:tblPrEx>
        <w:trPr>
          <w:wAfter w:w="0" w:type="auto"/>
          <w:trHeight w:val="916" w:hRule="atLeast"/>
        </w:trPr>
        <w:tc>
          <w:tcPr>
            <w:tcW w:w="77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544D392">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11</w:t>
            </w:r>
          </w:p>
        </w:tc>
        <w:tc>
          <w:tcPr>
            <w:tcW w:w="323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52911C3">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艺术学院</w:t>
            </w:r>
          </w:p>
        </w:tc>
        <w:tc>
          <w:tcPr>
            <w:tcW w:w="47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4353536">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美术学、音乐学、音乐表演、舞蹈学、影视表演、播音与主持艺术、广播电视编导等相关专业</w:t>
            </w:r>
            <w:r>
              <w:rPr>
                <w:rFonts w:hint="eastAsia" w:ascii="Times New Roman" w:hAnsi="Times New Roman" w:eastAsia="仿宋_GB2312" w:cs="仿宋_GB2312"/>
                <w:color w:val="000000"/>
                <w:kern w:val="0"/>
                <w:sz w:val="20"/>
                <w:szCs w:val="20"/>
                <w:lang w:eastAsia="zh-CN" w:bidi="ar"/>
              </w:rPr>
              <w:t>。</w:t>
            </w:r>
          </w:p>
        </w:tc>
        <w:tc>
          <w:tcPr>
            <w:tcW w:w="262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71B142F">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val="en-US" w:eastAsia="zh-CN" w:bidi="ar"/>
              </w:rPr>
              <w:t>外聘</w:t>
            </w:r>
            <w:r>
              <w:rPr>
                <w:rFonts w:hint="eastAsia" w:ascii="Times New Roman" w:hAnsi="Times New Roman" w:eastAsia="仿宋_GB2312" w:cs="仿宋_GB2312"/>
                <w:color w:val="333333"/>
                <w:kern w:val="0"/>
                <w:sz w:val="20"/>
                <w:szCs w:val="20"/>
                <w:lang w:bidi="ar"/>
              </w:rPr>
              <w:t>教师</w:t>
            </w:r>
          </w:p>
        </w:tc>
        <w:tc>
          <w:tcPr>
            <w:tcW w:w="2494" w:type="dxa"/>
            <w:tcBorders>
              <w:top w:val="single" w:color="000000" w:sz="4" w:space="0"/>
              <w:left w:val="single" w:color="000000" w:sz="4" w:space="0"/>
              <w:bottom w:val="single" w:color="auto" w:sz="4" w:space="0"/>
              <w:right w:val="single" w:color="000000" w:sz="4" w:space="0"/>
            </w:tcBorders>
            <w:shd w:val="clear" w:color="auto" w:fill="auto"/>
            <w:vAlign w:val="center"/>
          </w:tcPr>
          <w:p w14:paraId="677B7270">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2</w:t>
            </w:r>
          </w:p>
        </w:tc>
      </w:tr>
      <w:tr w14:paraId="0B7AFC21">
        <w:tblPrEx>
          <w:tblCellMar>
            <w:top w:w="0" w:type="dxa"/>
            <w:left w:w="108" w:type="dxa"/>
            <w:bottom w:w="0" w:type="dxa"/>
            <w:right w:w="108" w:type="dxa"/>
          </w:tblCellMar>
        </w:tblPrEx>
        <w:trPr>
          <w:wAfter w:w="0" w:type="auto"/>
          <w:trHeight w:val="916" w:hRule="atLeast"/>
        </w:trPr>
        <w:tc>
          <w:tcPr>
            <w:tcW w:w="777" w:type="dxa"/>
            <w:tcBorders>
              <w:top w:val="single" w:color="auto" w:sz="4" w:space="0"/>
              <w:left w:val="single" w:color="auto" w:sz="4" w:space="0"/>
              <w:bottom w:val="single" w:color="auto" w:sz="4" w:space="0"/>
              <w:right w:val="single" w:color="auto" w:sz="4" w:space="0"/>
            </w:tcBorders>
            <w:shd w:val="clear" w:color="auto" w:fill="FFFFFF"/>
            <w:vAlign w:val="center"/>
          </w:tcPr>
          <w:p w14:paraId="19CB28D1">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12</w:t>
            </w:r>
          </w:p>
        </w:tc>
        <w:tc>
          <w:tcPr>
            <w:tcW w:w="3239" w:type="dxa"/>
            <w:tcBorders>
              <w:top w:val="single" w:color="auto" w:sz="4" w:space="0"/>
              <w:left w:val="single" w:color="auto" w:sz="4" w:space="0"/>
              <w:bottom w:val="single" w:color="auto" w:sz="4" w:space="0"/>
              <w:right w:val="single" w:color="auto" w:sz="4" w:space="0"/>
            </w:tcBorders>
            <w:shd w:val="clear" w:color="auto" w:fill="FFFFFF"/>
            <w:vAlign w:val="center"/>
          </w:tcPr>
          <w:p w14:paraId="1EB8759B">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体育学院</w:t>
            </w:r>
          </w:p>
        </w:tc>
        <w:tc>
          <w:tcPr>
            <w:tcW w:w="4745" w:type="dxa"/>
            <w:tcBorders>
              <w:top w:val="single" w:color="auto" w:sz="4" w:space="0"/>
              <w:left w:val="single" w:color="auto" w:sz="4" w:space="0"/>
              <w:bottom w:val="single" w:color="auto" w:sz="4" w:space="0"/>
              <w:right w:val="single" w:color="auto" w:sz="4" w:space="0"/>
            </w:tcBorders>
            <w:shd w:val="clear" w:color="auto" w:fill="FFFFFF"/>
            <w:vAlign w:val="center"/>
          </w:tcPr>
          <w:p w14:paraId="720B821A">
            <w:pPr>
              <w:widowControl/>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体育学相关专业</w:t>
            </w:r>
            <w:r>
              <w:rPr>
                <w:rFonts w:hint="eastAsia" w:ascii="Times New Roman" w:hAnsi="Times New Roman" w:eastAsia="仿宋_GB2312" w:cs="仿宋_GB2312"/>
                <w:color w:val="000000"/>
                <w:kern w:val="0"/>
                <w:sz w:val="20"/>
                <w:szCs w:val="20"/>
                <w:lang w:eastAsia="zh-CN" w:bidi="ar"/>
              </w:rPr>
              <w:t>。</w:t>
            </w:r>
          </w:p>
        </w:tc>
        <w:tc>
          <w:tcPr>
            <w:tcW w:w="2623" w:type="dxa"/>
            <w:tcBorders>
              <w:top w:val="single" w:color="auto" w:sz="4" w:space="0"/>
              <w:left w:val="single" w:color="auto" w:sz="4" w:space="0"/>
              <w:bottom w:val="single" w:color="auto" w:sz="4" w:space="0"/>
              <w:right w:val="single" w:color="auto" w:sz="4" w:space="0"/>
            </w:tcBorders>
            <w:shd w:val="clear" w:color="auto" w:fill="FFFFFF"/>
            <w:vAlign w:val="center"/>
          </w:tcPr>
          <w:p w14:paraId="5F6BC127">
            <w:pPr>
              <w:widowControl/>
              <w:jc w:val="center"/>
              <w:textAlignment w:val="center"/>
              <w:rPr>
                <w:rFonts w:hint="eastAsia" w:ascii="Times New Roman" w:hAnsi="Times New Roman" w:eastAsia="仿宋_GB2312" w:cs="仿宋_GB2312"/>
                <w:color w:val="333333"/>
                <w:sz w:val="20"/>
                <w:szCs w:val="20"/>
              </w:rPr>
            </w:pPr>
            <w:r>
              <w:rPr>
                <w:rFonts w:hint="eastAsia" w:ascii="Times New Roman" w:hAnsi="Times New Roman" w:eastAsia="仿宋_GB2312" w:cs="仿宋_GB2312"/>
                <w:color w:val="333333"/>
                <w:kern w:val="0"/>
                <w:sz w:val="20"/>
                <w:szCs w:val="20"/>
                <w:lang w:val="en-US" w:eastAsia="zh-CN" w:bidi="ar"/>
              </w:rPr>
              <w:t>外聘</w:t>
            </w:r>
            <w:r>
              <w:rPr>
                <w:rFonts w:hint="eastAsia" w:ascii="Times New Roman" w:hAnsi="Times New Roman" w:eastAsia="仿宋_GB2312" w:cs="仿宋_GB2312"/>
                <w:color w:val="333333"/>
                <w:kern w:val="0"/>
                <w:sz w:val="20"/>
                <w:szCs w:val="20"/>
                <w:lang w:bidi="ar"/>
              </w:rPr>
              <w:t>教师</w:t>
            </w:r>
          </w:p>
        </w:tc>
        <w:tc>
          <w:tcPr>
            <w:tcW w:w="2494" w:type="dxa"/>
            <w:tcBorders>
              <w:top w:val="single" w:color="auto" w:sz="4" w:space="0"/>
              <w:left w:val="single" w:color="auto" w:sz="4" w:space="0"/>
              <w:bottom w:val="single" w:color="auto" w:sz="4" w:space="0"/>
              <w:right w:val="single" w:color="auto" w:sz="4" w:space="0"/>
            </w:tcBorders>
            <w:shd w:val="clear" w:color="auto" w:fill="auto"/>
            <w:vAlign w:val="center"/>
          </w:tcPr>
          <w:p w14:paraId="5677FC46">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2</w:t>
            </w:r>
          </w:p>
        </w:tc>
      </w:tr>
      <w:tr w14:paraId="7D35293A">
        <w:tblPrEx>
          <w:tblCellMar>
            <w:top w:w="0" w:type="dxa"/>
            <w:left w:w="108" w:type="dxa"/>
            <w:bottom w:w="0" w:type="dxa"/>
            <w:right w:w="108" w:type="dxa"/>
          </w:tblCellMar>
        </w:tblPrEx>
        <w:trPr>
          <w:wAfter w:w="0" w:type="auto"/>
          <w:trHeight w:val="926" w:hRule="atLeast"/>
        </w:trPr>
        <w:tc>
          <w:tcPr>
            <w:tcW w:w="11384"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5E9A2ABF">
            <w:pPr>
              <w:widowControl/>
              <w:jc w:val="center"/>
              <w:textAlignment w:val="center"/>
              <w:rPr>
                <w:rFonts w:hint="eastAsia" w:ascii="Times New Roman" w:hAnsi="Times New Roman" w:eastAsia="仿宋_GB2312" w:cs="仿宋_GB2312"/>
                <w:color w:val="333333"/>
                <w:kern w:val="0"/>
                <w:sz w:val="20"/>
                <w:szCs w:val="20"/>
                <w:lang w:bidi="ar"/>
              </w:rPr>
            </w:pPr>
            <w:r>
              <w:rPr>
                <w:rFonts w:hint="eastAsia" w:ascii="Times New Roman" w:hAnsi="Times New Roman" w:eastAsia="仿宋_GB2312" w:cs="仿宋_GB2312"/>
                <w:color w:val="000000"/>
                <w:kern w:val="0"/>
                <w:sz w:val="20"/>
                <w:szCs w:val="20"/>
                <w:lang w:val="en-US" w:eastAsia="zh-CN" w:bidi="ar"/>
              </w:rPr>
              <w:t>合计</w:t>
            </w:r>
          </w:p>
        </w:tc>
        <w:tc>
          <w:tcPr>
            <w:tcW w:w="2494" w:type="dxa"/>
            <w:tcBorders>
              <w:top w:val="single" w:color="auto" w:sz="4" w:space="0"/>
              <w:left w:val="single" w:color="auto" w:sz="4" w:space="0"/>
              <w:bottom w:val="single" w:color="auto" w:sz="4" w:space="0"/>
              <w:right w:val="single" w:color="auto" w:sz="4" w:space="0"/>
            </w:tcBorders>
            <w:shd w:val="clear" w:color="auto" w:fill="auto"/>
            <w:vAlign w:val="center"/>
          </w:tcPr>
          <w:p w14:paraId="5C26CDF0">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sz w:val="20"/>
                <w:szCs w:val="20"/>
                <w:lang w:val="en-US" w:eastAsia="zh-CN"/>
              </w:rPr>
              <w:t>20</w:t>
            </w:r>
          </w:p>
        </w:tc>
      </w:tr>
    </w:tbl>
    <w:p w14:paraId="40B7AE95">
      <w:pPr>
        <w:spacing w:line="560" w:lineRule="exact"/>
        <w:jc w:val="left"/>
        <w:rPr>
          <w:rFonts w:ascii="仿宋_GB2312" w:eastAsia="仿宋_GB2312"/>
          <w:sz w:val="20"/>
          <w:szCs w:val="20"/>
        </w:rPr>
      </w:pPr>
      <w:r>
        <w:rPr>
          <w:rFonts w:hint="eastAsia" w:ascii="仿宋_GB2312" w:hAnsi="宋体" w:eastAsia="仿宋_GB2312"/>
          <w:sz w:val="32"/>
          <w:szCs w:val="32"/>
        </w:rPr>
        <w:t>附件</w:t>
      </w:r>
      <w:r>
        <w:rPr>
          <w:rFonts w:hint="eastAsia" w:ascii="仿宋_GB2312" w:hAnsi="宋体" w:eastAsia="仿宋_GB2312"/>
          <w:sz w:val="32"/>
          <w:szCs w:val="32"/>
          <w:lang w:val="en-US" w:eastAsia="zh-CN"/>
        </w:rPr>
        <w:t>3</w:t>
      </w:r>
    </w:p>
    <w:p w14:paraId="07F8DFCC">
      <w:pPr>
        <w:spacing w:line="360" w:lineRule="auto"/>
        <w:jc w:val="center"/>
        <w:rPr>
          <w:b/>
          <w:bCs/>
        </w:rPr>
      </w:pPr>
      <w:r>
        <w:rPr>
          <w:rFonts w:hint="eastAsia" w:ascii="Arial" w:hAnsi="Arial" w:cs="Arial"/>
          <w:b/>
          <w:bCs/>
          <w:sz w:val="32"/>
          <w:szCs w:val="32"/>
        </w:rPr>
        <w:t>重庆人文科技学院2024-2025学年春季</w:t>
      </w:r>
      <w:r>
        <w:rPr>
          <w:rFonts w:hint="eastAsia" w:ascii="Arial" w:hAnsi="Arial" w:cs="Arial"/>
          <w:b/>
          <w:bCs/>
          <w:sz w:val="32"/>
          <w:szCs w:val="32"/>
          <w:lang w:val="en-US" w:eastAsia="zh-CN"/>
        </w:rPr>
        <w:t>辅导员</w:t>
      </w:r>
      <w:r>
        <w:rPr>
          <w:rFonts w:hint="eastAsia" w:ascii="Arial" w:hAnsi="Arial" w:cs="Arial"/>
          <w:b/>
          <w:bCs/>
          <w:sz w:val="32"/>
          <w:szCs w:val="32"/>
        </w:rPr>
        <w:t>招聘计划</w:t>
      </w:r>
    </w:p>
    <w:tbl>
      <w:tblPr>
        <w:tblStyle w:val="7"/>
        <w:tblpPr w:leftFromText="180" w:rightFromText="180" w:vertAnchor="text" w:horzAnchor="page" w:tblpX="1660" w:tblpY="681"/>
        <w:tblOverlap w:val="never"/>
        <w:tblW w:w="13737" w:type="dxa"/>
        <w:tblInd w:w="0" w:type="dxa"/>
        <w:tblLayout w:type="autofit"/>
        <w:tblCellMar>
          <w:top w:w="0" w:type="dxa"/>
          <w:left w:w="108" w:type="dxa"/>
          <w:bottom w:w="0" w:type="dxa"/>
          <w:right w:w="108" w:type="dxa"/>
        </w:tblCellMar>
      </w:tblPr>
      <w:tblGrid>
        <w:gridCol w:w="859"/>
        <w:gridCol w:w="2900"/>
        <w:gridCol w:w="5932"/>
        <w:gridCol w:w="1849"/>
        <w:gridCol w:w="2197"/>
      </w:tblGrid>
      <w:tr w14:paraId="1CAE0BA0">
        <w:tblPrEx>
          <w:tblCellMar>
            <w:top w:w="0" w:type="dxa"/>
            <w:left w:w="108" w:type="dxa"/>
            <w:bottom w:w="0" w:type="dxa"/>
            <w:right w:w="108" w:type="dxa"/>
          </w:tblCellMar>
        </w:tblPrEx>
        <w:trPr>
          <w:trHeight w:val="605" w:hRule="atLeast"/>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093E89">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序号</w:t>
            </w:r>
          </w:p>
        </w:tc>
        <w:tc>
          <w:tcPr>
            <w:tcW w:w="2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140996">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单位</w:t>
            </w:r>
          </w:p>
        </w:tc>
        <w:tc>
          <w:tcPr>
            <w:tcW w:w="5932" w:type="dxa"/>
            <w:vMerge w:val="restart"/>
            <w:tcBorders>
              <w:top w:val="single" w:color="000000" w:sz="4" w:space="0"/>
              <w:left w:val="single" w:color="000000" w:sz="4" w:space="0"/>
              <w:right w:val="single" w:color="000000" w:sz="4" w:space="0"/>
            </w:tcBorders>
            <w:shd w:val="clear" w:color="auto" w:fill="FFFFFF"/>
            <w:vAlign w:val="center"/>
          </w:tcPr>
          <w:p w14:paraId="58494C8A">
            <w:pPr>
              <w:widowControl/>
              <w:jc w:val="center"/>
              <w:textAlignment w:val="center"/>
              <w:rPr>
                <w:rFonts w:hint="default" w:ascii="黑体" w:hAnsi="宋体" w:eastAsia="黑体" w:cs="黑体"/>
                <w:b/>
                <w:bCs/>
                <w:color w:val="000000"/>
                <w:kern w:val="0"/>
                <w:sz w:val="20"/>
                <w:szCs w:val="20"/>
                <w:lang w:val="en-US" w:eastAsia="zh-CN" w:bidi="ar"/>
              </w:rPr>
            </w:pPr>
            <w:r>
              <w:rPr>
                <w:rFonts w:hint="eastAsia" w:ascii="黑体" w:hAnsi="宋体" w:eastAsia="黑体" w:cs="黑体"/>
                <w:b/>
                <w:bCs/>
                <w:color w:val="000000"/>
                <w:kern w:val="0"/>
                <w:sz w:val="20"/>
                <w:szCs w:val="20"/>
                <w:lang w:val="en-US" w:eastAsia="zh-CN" w:bidi="ar"/>
              </w:rPr>
              <w:t>专业及其他资格条件</w:t>
            </w:r>
          </w:p>
        </w:tc>
        <w:tc>
          <w:tcPr>
            <w:tcW w:w="1849" w:type="dxa"/>
            <w:vMerge w:val="restart"/>
            <w:tcBorders>
              <w:top w:val="single" w:color="000000" w:sz="4" w:space="0"/>
              <w:left w:val="single" w:color="000000" w:sz="4" w:space="0"/>
              <w:right w:val="single" w:color="000000" w:sz="4" w:space="0"/>
            </w:tcBorders>
            <w:shd w:val="clear" w:color="auto" w:fill="FFFFFF"/>
            <w:vAlign w:val="center"/>
          </w:tcPr>
          <w:p w14:paraId="7B888390">
            <w:pPr>
              <w:widowControl/>
              <w:jc w:val="center"/>
              <w:textAlignment w:val="center"/>
              <w:rPr>
                <w:rFonts w:hint="default" w:ascii="黑体" w:hAnsi="宋体" w:eastAsia="黑体" w:cs="黑体"/>
                <w:b/>
                <w:bCs/>
                <w:color w:val="000000"/>
                <w:sz w:val="20"/>
                <w:szCs w:val="20"/>
                <w:lang w:val="en-US" w:eastAsia="zh-CN"/>
              </w:rPr>
            </w:pPr>
            <w:r>
              <w:rPr>
                <w:rFonts w:hint="eastAsia" w:ascii="黑体" w:hAnsi="宋体" w:eastAsia="黑体" w:cs="黑体"/>
                <w:b/>
                <w:bCs/>
                <w:color w:val="000000"/>
                <w:sz w:val="20"/>
                <w:szCs w:val="20"/>
                <w:lang w:val="en-US" w:eastAsia="zh-CN"/>
              </w:rPr>
              <w:t>岗位</w:t>
            </w:r>
          </w:p>
        </w:tc>
        <w:tc>
          <w:tcPr>
            <w:tcW w:w="2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D6A84">
            <w:pPr>
              <w:widowControl/>
              <w:jc w:val="center"/>
              <w:textAlignment w:val="center"/>
              <w:rPr>
                <w:rFonts w:hint="eastAsia" w:ascii="黑体" w:hAnsi="宋体" w:eastAsia="黑体" w:cs="黑体"/>
                <w:b/>
                <w:bCs/>
                <w:color w:val="000000"/>
                <w:kern w:val="0"/>
                <w:sz w:val="20"/>
                <w:szCs w:val="20"/>
                <w:lang w:val="en-US" w:eastAsia="zh-CN" w:bidi="ar"/>
              </w:rPr>
            </w:pPr>
            <w:r>
              <w:rPr>
                <w:rFonts w:hint="eastAsia" w:ascii="黑体" w:hAnsi="宋体" w:eastAsia="黑体" w:cs="黑体"/>
                <w:b/>
                <w:bCs/>
                <w:color w:val="000000"/>
                <w:kern w:val="0"/>
                <w:sz w:val="20"/>
                <w:szCs w:val="20"/>
                <w:lang w:val="en-US" w:eastAsia="zh-CN" w:bidi="ar"/>
              </w:rPr>
              <w:t>招聘计划（名）</w:t>
            </w:r>
          </w:p>
        </w:tc>
      </w:tr>
      <w:tr w14:paraId="203C9E85">
        <w:tblPrEx>
          <w:tblCellMar>
            <w:top w:w="0" w:type="dxa"/>
            <w:left w:w="108" w:type="dxa"/>
            <w:bottom w:w="0" w:type="dxa"/>
            <w:right w:w="108" w:type="dxa"/>
          </w:tblCellMar>
        </w:tblPrEx>
        <w:trPr>
          <w:trHeight w:val="800" w:hRule="atLeast"/>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B91F34">
            <w:pPr>
              <w:jc w:val="center"/>
              <w:rPr>
                <w:rFonts w:ascii="黑体" w:hAnsi="宋体" w:eastAsia="黑体" w:cs="黑体"/>
                <w:b/>
                <w:bCs/>
                <w:color w:val="000000"/>
                <w:sz w:val="20"/>
                <w:szCs w:val="20"/>
              </w:rPr>
            </w:pPr>
          </w:p>
        </w:tc>
        <w:tc>
          <w:tcPr>
            <w:tcW w:w="2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AC78C0">
            <w:pPr>
              <w:jc w:val="center"/>
              <w:rPr>
                <w:rFonts w:ascii="黑体" w:hAnsi="宋体" w:eastAsia="黑体" w:cs="黑体"/>
                <w:b/>
                <w:bCs/>
                <w:color w:val="000000"/>
                <w:sz w:val="20"/>
                <w:szCs w:val="20"/>
              </w:rPr>
            </w:pPr>
          </w:p>
        </w:tc>
        <w:tc>
          <w:tcPr>
            <w:tcW w:w="5932" w:type="dxa"/>
            <w:vMerge w:val="continue"/>
            <w:tcBorders>
              <w:left w:val="single" w:color="000000" w:sz="4" w:space="0"/>
              <w:right w:val="single" w:color="000000" w:sz="4" w:space="0"/>
            </w:tcBorders>
            <w:shd w:val="clear" w:color="auto" w:fill="FFFFFF"/>
            <w:vAlign w:val="center"/>
          </w:tcPr>
          <w:p w14:paraId="4344FCB8">
            <w:pPr>
              <w:jc w:val="center"/>
              <w:rPr>
                <w:rFonts w:ascii="黑体" w:hAnsi="宋体" w:eastAsia="黑体" w:cs="黑体"/>
                <w:b/>
                <w:bCs/>
                <w:color w:val="000000"/>
                <w:sz w:val="20"/>
                <w:szCs w:val="20"/>
              </w:rPr>
            </w:pPr>
          </w:p>
        </w:tc>
        <w:tc>
          <w:tcPr>
            <w:tcW w:w="1849" w:type="dxa"/>
            <w:vMerge w:val="continue"/>
            <w:tcBorders>
              <w:left w:val="single" w:color="000000" w:sz="4" w:space="0"/>
              <w:bottom w:val="single" w:color="000000" w:sz="4" w:space="0"/>
              <w:right w:val="single" w:color="000000" w:sz="4" w:space="0"/>
            </w:tcBorders>
            <w:shd w:val="clear" w:color="auto" w:fill="FFFFFF"/>
            <w:vAlign w:val="center"/>
          </w:tcPr>
          <w:p w14:paraId="1ABF4CBA">
            <w:pPr>
              <w:widowControl/>
              <w:jc w:val="center"/>
              <w:textAlignment w:val="center"/>
              <w:rPr>
                <w:rFonts w:hint="default" w:ascii="黑体" w:hAnsi="宋体" w:eastAsia="黑体" w:cs="黑体"/>
                <w:b/>
                <w:bCs/>
                <w:color w:val="000000"/>
                <w:sz w:val="20"/>
                <w:szCs w:val="20"/>
                <w:lang w:val="en-US" w:eastAsia="zh-CN"/>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B5428">
            <w:pPr>
              <w:widowControl/>
              <w:jc w:val="center"/>
              <w:textAlignment w:val="center"/>
              <w:rPr>
                <w:rFonts w:hint="default" w:ascii="黑体" w:hAnsi="宋体" w:eastAsia="黑体" w:cs="黑体"/>
                <w:b/>
                <w:bCs/>
                <w:color w:val="000000"/>
                <w:sz w:val="20"/>
                <w:szCs w:val="20"/>
                <w:lang w:val="en-US" w:eastAsia="zh-CN"/>
              </w:rPr>
            </w:pPr>
            <w:r>
              <w:rPr>
                <w:rFonts w:hint="eastAsia" w:ascii="黑体" w:hAnsi="宋体" w:eastAsia="黑体" w:cs="黑体"/>
                <w:b/>
                <w:bCs/>
                <w:color w:val="000000"/>
                <w:kern w:val="0"/>
                <w:sz w:val="20"/>
                <w:szCs w:val="20"/>
                <w:lang w:val="en-US" w:eastAsia="zh-CN" w:bidi="ar"/>
              </w:rPr>
              <w:t>硕士研究生</w:t>
            </w:r>
          </w:p>
        </w:tc>
      </w:tr>
      <w:tr w14:paraId="4CD69253">
        <w:tblPrEx>
          <w:tblCellMar>
            <w:top w:w="0" w:type="dxa"/>
            <w:left w:w="108" w:type="dxa"/>
            <w:bottom w:w="0" w:type="dxa"/>
            <w:right w:w="108" w:type="dxa"/>
          </w:tblCellMar>
        </w:tblPrEx>
        <w:trPr>
          <w:trHeight w:val="1040" w:hRule="atLeast"/>
        </w:trPr>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F4B50">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1</w:t>
            </w: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CCDAF">
            <w:pPr>
              <w:widowControl/>
              <w:jc w:val="center"/>
              <w:textAlignment w:val="center"/>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kern w:val="0"/>
                <w:sz w:val="20"/>
                <w:szCs w:val="20"/>
                <w:lang w:bidi="ar"/>
              </w:rPr>
              <w:t>学</w:t>
            </w:r>
            <w:r>
              <w:rPr>
                <w:rFonts w:hint="eastAsia" w:ascii="Times New Roman" w:hAnsi="Times New Roman" w:eastAsia="仿宋_GB2312" w:cs="仿宋_GB2312"/>
                <w:color w:val="000000"/>
                <w:kern w:val="0"/>
                <w:sz w:val="20"/>
                <w:szCs w:val="20"/>
                <w:lang w:val="en-US" w:eastAsia="zh-CN" w:bidi="ar"/>
              </w:rPr>
              <w:t>生</w:t>
            </w:r>
            <w:r>
              <w:rPr>
                <w:rFonts w:hint="eastAsia" w:ascii="Times New Roman" w:hAnsi="Times New Roman" w:eastAsia="仿宋_GB2312" w:cs="仿宋_GB2312"/>
                <w:color w:val="000000"/>
                <w:kern w:val="0"/>
                <w:sz w:val="20"/>
                <w:szCs w:val="20"/>
                <w:lang w:bidi="ar"/>
              </w:rPr>
              <w:t>处</w:t>
            </w:r>
          </w:p>
        </w:tc>
        <w:tc>
          <w:tcPr>
            <w:tcW w:w="59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3D4DF">
            <w:pPr>
              <w:widowControl/>
              <w:numPr>
                <w:ilvl w:val="0"/>
                <w:numId w:val="1"/>
              </w:numPr>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bidi="ar"/>
              </w:rPr>
              <w:t>思想政治教育、心理学、管理学、教育学</w:t>
            </w:r>
            <w:r>
              <w:rPr>
                <w:rFonts w:hint="eastAsia" w:ascii="Times New Roman" w:hAnsi="Times New Roman" w:eastAsia="仿宋_GB2312" w:cs="仿宋_GB2312"/>
                <w:color w:val="000000"/>
                <w:kern w:val="0"/>
                <w:sz w:val="20"/>
                <w:szCs w:val="20"/>
                <w:lang w:eastAsia="zh-CN" w:bidi="ar"/>
              </w:rPr>
              <w:t>、</w:t>
            </w:r>
            <w:r>
              <w:rPr>
                <w:rFonts w:hint="eastAsia" w:ascii="Times New Roman" w:hAnsi="Times New Roman" w:eastAsia="仿宋_GB2312" w:cs="仿宋_GB2312"/>
                <w:color w:val="000000"/>
                <w:kern w:val="0"/>
                <w:sz w:val="20"/>
                <w:szCs w:val="20"/>
                <w:lang w:val="en-US" w:eastAsia="zh-CN" w:bidi="ar"/>
              </w:rPr>
              <w:t>社会学等相关</w:t>
            </w:r>
            <w:r>
              <w:rPr>
                <w:rFonts w:hint="eastAsia" w:ascii="Times New Roman" w:hAnsi="Times New Roman" w:eastAsia="仿宋_GB2312" w:cs="仿宋_GB2312"/>
                <w:color w:val="000000"/>
                <w:kern w:val="0"/>
                <w:sz w:val="20"/>
                <w:szCs w:val="20"/>
                <w:lang w:bidi="ar"/>
              </w:rPr>
              <w:t>专业</w:t>
            </w:r>
            <w:r>
              <w:rPr>
                <w:rFonts w:hint="eastAsia" w:ascii="Times New Roman" w:hAnsi="Times New Roman" w:eastAsia="仿宋_GB2312" w:cs="仿宋_GB2312"/>
                <w:color w:val="000000"/>
                <w:kern w:val="0"/>
                <w:sz w:val="20"/>
                <w:szCs w:val="20"/>
                <w:lang w:eastAsia="zh-CN" w:bidi="ar"/>
              </w:rPr>
              <w:t>；</w:t>
            </w:r>
          </w:p>
          <w:p w14:paraId="548485A1">
            <w:pPr>
              <w:widowControl/>
              <w:numPr>
                <w:ilvl w:val="0"/>
                <w:numId w:val="1"/>
              </w:numPr>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eastAsia="zh-CN" w:bidi="ar"/>
              </w:rPr>
              <w:t>中共党员（含预备党员）；</w:t>
            </w:r>
          </w:p>
          <w:p w14:paraId="6614F137">
            <w:pPr>
              <w:widowControl/>
              <w:numPr>
                <w:ilvl w:val="0"/>
                <w:numId w:val="1"/>
              </w:numPr>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eastAsia="zh-CN" w:bidi="ar"/>
              </w:rPr>
              <w:t>在大学期间担任过学生干部；</w:t>
            </w:r>
          </w:p>
          <w:p w14:paraId="2F5C0C08">
            <w:pPr>
              <w:widowControl/>
              <w:numPr>
                <w:ilvl w:val="0"/>
                <w:numId w:val="1"/>
              </w:numPr>
              <w:jc w:val="left"/>
              <w:textAlignment w:val="center"/>
              <w:rPr>
                <w:rFonts w:hint="eastAsia" w:ascii="Times New Roman" w:hAnsi="Times New Roman" w:eastAsia="仿宋_GB2312" w:cs="仿宋_GB2312"/>
                <w:color w:val="000000"/>
                <w:kern w:val="0"/>
                <w:sz w:val="20"/>
                <w:szCs w:val="20"/>
                <w:lang w:eastAsia="zh-CN" w:bidi="ar"/>
              </w:rPr>
            </w:pPr>
            <w:r>
              <w:rPr>
                <w:rFonts w:hint="eastAsia" w:ascii="Times New Roman" w:hAnsi="Times New Roman" w:eastAsia="仿宋_GB2312" w:cs="仿宋_GB2312"/>
                <w:color w:val="000000"/>
                <w:kern w:val="0"/>
                <w:sz w:val="20"/>
                <w:szCs w:val="20"/>
                <w:lang w:val="en-US" w:eastAsia="zh-CN" w:bidi="ar"/>
              </w:rPr>
              <w:t>年龄在35周岁及以下。</w:t>
            </w:r>
          </w:p>
        </w:tc>
        <w:tc>
          <w:tcPr>
            <w:tcW w:w="1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0CC4D">
            <w:pPr>
              <w:widowControl/>
              <w:jc w:val="center"/>
              <w:textAlignment w:val="center"/>
              <w:rPr>
                <w:rFonts w:hint="eastAsia" w:ascii="Times New Roman" w:hAnsi="Times New Roman" w:eastAsia="仿宋_GB2312" w:cs="仿宋_GB2312"/>
                <w:color w:val="333333"/>
                <w:sz w:val="20"/>
                <w:szCs w:val="20"/>
                <w:lang w:val="en-US"/>
              </w:rPr>
            </w:pPr>
            <w:r>
              <w:rPr>
                <w:rFonts w:hint="eastAsia" w:ascii="Times New Roman" w:hAnsi="Times New Roman" w:eastAsia="仿宋_GB2312" w:cs="仿宋_GB2312"/>
                <w:color w:val="333333"/>
                <w:kern w:val="0"/>
                <w:sz w:val="20"/>
                <w:szCs w:val="20"/>
                <w:lang w:val="en-US" w:eastAsia="zh-CN" w:bidi="ar"/>
              </w:rPr>
              <w:t>辅导员</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A806">
            <w:pPr>
              <w:widowControl/>
              <w:jc w:val="center"/>
              <w:textAlignment w:val="center"/>
              <w:rPr>
                <w:rFonts w:hint="eastAsia" w:ascii="Times New Roman" w:hAnsi="Times New Roman" w:eastAsia="仿宋_GB2312" w:cs="仿宋_GB2312"/>
                <w:color w:val="000000"/>
                <w:kern w:val="0"/>
                <w:sz w:val="20"/>
                <w:szCs w:val="20"/>
                <w:lang w:val="en-US" w:eastAsia="zh-CN" w:bidi="ar"/>
              </w:rPr>
            </w:pPr>
            <w:r>
              <w:rPr>
                <w:rFonts w:hint="eastAsia" w:ascii="Times New Roman" w:hAnsi="Times New Roman" w:eastAsia="仿宋_GB2312" w:cs="仿宋_GB2312"/>
                <w:color w:val="000000"/>
                <w:kern w:val="0"/>
                <w:sz w:val="20"/>
                <w:szCs w:val="20"/>
                <w:lang w:val="en-US" w:eastAsia="zh-CN" w:bidi="ar"/>
              </w:rPr>
              <w:t>13</w:t>
            </w:r>
          </w:p>
        </w:tc>
      </w:tr>
      <w:tr w14:paraId="4B1021A3">
        <w:tblPrEx>
          <w:tblCellMar>
            <w:top w:w="0" w:type="dxa"/>
            <w:left w:w="108" w:type="dxa"/>
            <w:bottom w:w="0" w:type="dxa"/>
            <w:right w:w="108" w:type="dxa"/>
          </w:tblCellMar>
        </w:tblPrEx>
        <w:trPr>
          <w:trHeight w:val="921" w:hRule="atLeast"/>
        </w:trPr>
        <w:tc>
          <w:tcPr>
            <w:tcW w:w="115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7CA2FBE">
            <w:pPr>
              <w:widowControl/>
              <w:jc w:val="center"/>
              <w:textAlignment w:val="center"/>
              <w:rPr>
                <w:rFonts w:hint="eastAsia" w:ascii="Times New Roman" w:hAnsi="Times New Roman" w:eastAsia="仿宋_GB2312" w:cs="仿宋_GB2312"/>
                <w:color w:val="333333"/>
                <w:kern w:val="0"/>
                <w:sz w:val="20"/>
                <w:szCs w:val="20"/>
                <w:lang w:bidi="ar"/>
              </w:rPr>
            </w:pPr>
            <w:r>
              <w:rPr>
                <w:rFonts w:hint="eastAsia" w:ascii="Times New Roman" w:hAnsi="Times New Roman" w:eastAsia="仿宋_GB2312" w:cs="仿宋_GB2312"/>
                <w:color w:val="000000"/>
                <w:kern w:val="0"/>
                <w:sz w:val="20"/>
                <w:szCs w:val="20"/>
                <w:lang w:val="en-US" w:eastAsia="zh-CN" w:bidi="ar"/>
              </w:rPr>
              <w:t>合计</w:t>
            </w:r>
          </w:p>
        </w:tc>
        <w:tc>
          <w:tcPr>
            <w:tcW w:w="2197" w:type="dxa"/>
            <w:tcBorders>
              <w:top w:val="single" w:color="auto" w:sz="4" w:space="0"/>
              <w:left w:val="single" w:color="auto" w:sz="4" w:space="0"/>
              <w:bottom w:val="single" w:color="auto" w:sz="4" w:space="0"/>
              <w:right w:val="single" w:color="auto" w:sz="4" w:space="0"/>
            </w:tcBorders>
            <w:shd w:val="clear" w:color="auto" w:fill="auto"/>
            <w:vAlign w:val="center"/>
          </w:tcPr>
          <w:p w14:paraId="76E31E73">
            <w:pPr>
              <w:widowControl/>
              <w:jc w:val="center"/>
              <w:textAlignment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13</w:t>
            </w:r>
          </w:p>
        </w:tc>
      </w:tr>
    </w:tbl>
    <w:p w14:paraId="0715D15C">
      <w:pPr>
        <w:adjustRightInd w:val="0"/>
        <w:snapToGrid w:val="0"/>
        <w:spacing w:line="600" w:lineRule="exact"/>
        <w:rPr>
          <w:rFonts w:ascii="仿宋_GB2312" w:eastAsia="仿宋_GB2312"/>
          <w:sz w:val="20"/>
          <w:szCs w:val="20"/>
        </w:rPr>
      </w:pPr>
    </w:p>
    <w:sectPr>
      <w:footerReference r:id="rId5" w:type="first"/>
      <w:footerReference r:id="rId4" w:type="default"/>
      <w:pgSz w:w="16838" w:h="11906" w:orient="landscape"/>
      <w:pgMar w:top="1588" w:right="1701" w:bottom="1474" w:left="1417" w:header="851" w:footer="1191"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AF0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A5A7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7B82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6988A"/>
    <w:multiLevelType w:val="singleLevel"/>
    <w:tmpl w:val="EF66988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TMxMjE1YjU4M2M5MmFjOGI0NGJkODM4OTQwZDkifQ=="/>
  </w:docVars>
  <w:rsids>
    <w:rsidRoot w:val="00FA0D15"/>
    <w:rsid w:val="00004E2C"/>
    <w:rsid w:val="000257A9"/>
    <w:rsid w:val="00027990"/>
    <w:rsid w:val="00096893"/>
    <w:rsid w:val="000C780A"/>
    <w:rsid w:val="001114B8"/>
    <w:rsid w:val="001558FB"/>
    <w:rsid w:val="00173940"/>
    <w:rsid w:val="0019644F"/>
    <w:rsid w:val="001D1EBA"/>
    <w:rsid w:val="001D3123"/>
    <w:rsid w:val="001D6F77"/>
    <w:rsid w:val="002426F5"/>
    <w:rsid w:val="00243390"/>
    <w:rsid w:val="00254093"/>
    <w:rsid w:val="00263E83"/>
    <w:rsid w:val="00266028"/>
    <w:rsid w:val="0027258E"/>
    <w:rsid w:val="002822DC"/>
    <w:rsid w:val="002D0454"/>
    <w:rsid w:val="002D7D86"/>
    <w:rsid w:val="002F49B1"/>
    <w:rsid w:val="00312AB3"/>
    <w:rsid w:val="00351A53"/>
    <w:rsid w:val="00353A20"/>
    <w:rsid w:val="00366872"/>
    <w:rsid w:val="003731CE"/>
    <w:rsid w:val="0038184A"/>
    <w:rsid w:val="00397D53"/>
    <w:rsid w:val="003F264F"/>
    <w:rsid w:val="004060F2"/>
    <w:rsid w:val="0041429B"/>
    <w:rsid w:val="00415CC8"/>
    <w:rsid w:val="00421D98"/>
    <w:rsid w:val="00425079"/>
    <w:rsid w:val="00426AC1"/>
    <w:rsid w:val="00441143"/>
    <w:rsid w:val="00482F7F"/>
    <w:rsid w:val="00487B0F"/>
    <w:rsid w:val="004A7782"/>
    <w:rsid w:val="004C7A79"/>
    <w:rsid w:val="004D5CA4"/>
    <w:rsid w:val="004E58F0"/>
    <w:rsid w:val="004E730B"/>
    <w:rsid w:val="00513572"/>
    <w:rsid w:val="00547A70"/>
    <w:rsid w:val="00582A08"/>
    <w:rsid w:val="0058447B"/>
    <w:rsid w:val="005A5066"/>
    <w:rsid w:val="005C5F17"/>
    <w:rsid w:val="005C658D"/>
    <w:rsid w:val="005F3579"/>
    <w:rsid w:val="005F4630"/>
    <w:rsid w:val="00611D33"/>
    <w:rsid w:val="00647AD8"/>
    <w:rsid w:val="00661C70"/>
    <w:rsid w:val="00683CC0"/>
    <w:rsid w:val="006B10DF"/>
    <w:rsid w:val="00704C24"/>
    <w:rsid w:val="00723952"/>
    <w:rsid w:val="007266A6"/>
    <w:rsid w:val="00757ED2"/>
    <w:rsid w:val="007977B7"/>
    <w:rsid w:val="007A3C67"/>
    <w:rsid w:val="007A3F33"/>
    <w:rsid w:val="007B3BB5"/>
    <w:rsid w:val="007D0383"/>
    <w:rsid w:val="007D1E33"/>
    <w:rsid w:val="007D345A"/>
    <w:rsid w:val="007E4167"/>
    <w:rsid w:val="007F412B"/>
    <w:rsid w:val="007F63B7"/>
    <w:rsid w:val="008222E9"/>
    <w:rsid w:val="00843818"/>
    <w:rsid w:val="00853D57"/>
    <w:rsid w:val="00877999"/>
    <w:rsid w:val="008E58FE"/>
    <w:rsid w:val="009262EB"/>
    <w:rsid w:val="00947A0F"/>
    <w:rsid w:val="00956687"/>
    <w:rsid w:val="009977B4"/>
    <w:rsid w:val="009D5246"/>
    <w:rsid w:val="009D6DC9"/>
    <w:rsid w:val="009E5F33"/>
    <w:rsid w:val="00A1496C"/>
    <w:rsid w:val="00A16733"/>
    <w:rsid w:val="00A17CC7"/>
    <w:rsid w:val="00A44F62"/>
    <w:rsid w:val="00AF533B"/>
    <w:rsid w:val="00B1794A"/>
    <w:rsid w:val="00B23052"/>
    <w:rsid w:val="00B66B3D"/>
    <w:rsid w:val="00B74EEB"/>
    <w:rsid w:val="00BA7017"/>
    <w:rsid w:val="00BD7F1B"/>
    <w:rsid w:val="00BF77CC"/>
    <w:rsid w:val="00C032EC"/>
    <w:rsid w:val="00C422B8"/>
    <w:rsid w:val="00C51F6B"/>
    <w:rsid w:val="00C54A32"/>
    <w:rsid w:val="00C729CE"/>
    <w:rsid w:val="00CE0E52"/>
    <w:rsid w:val="00CF0881"/>
    <w:rsid w:val="00D238D1"/>
    <w:rsid w:val="00D25B71"/>
    <w:rsid w:val="00D3665B"/>
    <w:rsid w:val="00D82B5B"/>
    <w:rsid w:val="00D837C5"/>
    <w:rsid w:val="00D964FE"/>
    <w:rsid w:val="00D97526"/>
    <w:rsid w:val="00DB2638"/>
    <w:rsid w:val="00DD7239"/>
    <w:rsid w:val="00DE2693"/>
    <w:rsid w:val="00DE31E0"/>
    <w:rsid w:val="00DF34D1"/>
    <w:rsid w:val="00E01487"/>
    <w:rsid w:val="00E25132"/>
    <w:rsid w:val="00E25612"/>
    <w:rsid w:val="00E33E07"/>
    <w:rsid w:val="00E63C33"/>
    <w:rsid w:val="00E77D2A"/>
    <w:rsid w:val="00E83FED"/>
    <w:rsid w:val="00E84B76"/>
    <w:rsid w:val="00E85CE9"/>
    <w:rsid w:val="00EE739B"/>
    <w:rsid w:val="00F24E9F"/>
    <w:rsid w:val="00F26914"/>
    <w:rsid w:val="00F547AF"/>
    <w:rsid w:val="00F5521A"/>
    <w:rsid w:val="00F84AB9"/>
    <w:rsid w:val="00F87A5A"/>
    <w:rsid w:val="00F922D6"/>
    <w:rsid w:val="00FA0D15"/>
    <w:rsid w:val="00FA3F5A"/>
    <w:rsid w:val="00FB28EA"/>
    <w:rsid w:val="00FC58C2"/>
    <w:rsid w:val="00FC795A"/>
    <w:rsid w:val="012079C2"/>
    <w:rsid w:val="01B06583"/>
    <w:rsid w:val="01D07379"/>
    <w:rsid w:val="01D134FA"/>
    <w:rsid w:val="01F301DB"/>
    <w:rsid w:val="02037A4A"/>
    <w:rsid w:val="027171A9"/>
    <w:rsid w:val="03C06716"/>
    <w:rsid w:val="03CA5C6D"/>
    <w:rsid w:val="057263C6"/>
    <w:rsid w:val="05C13082"/>
    <w:rsid w:val="06097FFE"/>
    <w:rsid w:val="06270F9C"/>
    <w:rsid w:val="062F0909"/>
    <w:rsid w:val="06BC3F35"/>
    <w:rsid w:val="06C56790"/>
    <w:rsid w:val="06D42637"/>
    <w:rsid w:val="075E0C24"/>
    <w:rsid w:val="07750484"/>
    <w:rsid w:val="07F077F9"/>
    <w:rsid w:val="081C1507"/>
    <w:rsid w:val="08DA7B56"/>
    <w:rsid w:val="090311AB"/>
    <w:rsid w:val="09154292"/>
    <w:rsid w:val="0983332C"/>
    <w:rsid w:val="0A6E0D8D"/>
    <w:rsid w:val="0AA414DB"/>
    <w:rsid w:val="0B281E13"/>
    <w:rsid w:val="0B7062E9"/>
    <w:rsid w:val="0B8003A9"/>
    <w:rsid w:val="0C8F5C44"/>
    <w:rsid w:val="0CAD12C5"/>
    <w:rsid w:val="0CBB38B9"/>
    <w:rsid w:val="0CE06070"/>
    <w:rsid w:val="0CFD45AC"/>
    <w:rsid w:val="0D0D6C3B"/>
    <w:rsid w:val="0D9713F4"/>
    <w:rsid w:val="0DB55A7E"/>
    <w:rsid w:val="0E48687A"/>
    <w:rsid w:val="0E6F0323"/>
    <w:rsid w:val="0E912047"/>
    <w:rsid w:val="0E9E520A"/>
    <w:rsid w:val="0EBE0962"/>
    <w:rsid w:val="0F374224"/>
    <w:rsid w:val="0F5803C4"/>
    <w:rsid w:val="0F5D727A"/>
    <w:rsid w:val="0FAB0DC2"/>
    <w:rsid w:val="100A5CBE"/>
    <w:rsid w:val="108B757C"/>
    <w:rsid w:val="10DD4AC7"/>
    <w:rsid w:val="110F36F7"/>
    <w:rsid w:val="11804E2E"/>
    <w:rsid w:val="11D84818"/>
    <w:rsid w:val="12635AA8"/>
    <w:rsid w:val="126D4E03"/>
    <w:rsid w:val="13044EA3"/>
    <w:rsid w:val="134D7B11"/>
    <w:rsid w:val="13734406"/>
    <w:rsid w:val="14B6156B"/>
    <w:rsid w:val="14C25D6D"/>
    <w:rsid w:val="156603AD"/>
    <w:rsid w:val="15791134"/>
    <w:rsid w:val="15D06782"/>
    <w:rsid w:val="16186B37"/>
    <w:rsid w:val="162516B2"/>
    <w:rsid w:val="16CC7E10"/>
    <w:rsid w:val="17047A45"/>
    <w:rsid w:val="173A5114"/>
    <w:rsid w:val="185D08EE"/>
    <w:rsid w:val="189B6247"/>
    <w:rsid w:val="18B84984"/>
    <w:rsid w:val="19CE1DDC"/>
    <w:rsid w:val="19DA41E4"/>
    <w:rsid w:val="19E82240"/>
    <w:rsid w:val="1A200D55"/>
    <w:rsid w:val="1A5403CD"/>
    <w:rsid w:val="1AC00DE4"/>
    <w:rsid w:val="1B0971C4"/>
    <w:rsid w:val="1B2026BE"/>
    <w:rsid w:val="1B5E6782"/>
    <w:rsid w:val="1B902049"/>
    <w:rsid w:val="1CE95744"/>
    <w:rsid w:val="1D5F1A9D"/>
    <w:rsid w:val="1DA71903"/>
    <w:rsid w:val="1DA73DD5"/>
    <w:rsid w:val="1DC66AA4"/>
    <w:rsid w:val="1DC90368"/>
    <w:rsid w:val="1DDB32DF"/>
    <w:rsid w:val="1E2A7A4D"/>
    <w:rsid w:val="1ECD398A"/>
    <w:rsid w:val="1F4E365F"/>
    <w:rsid w:val="20C77E11"/>
    <w:rsid w:val="20EB5B37"/>
    <w:rsid w:val="21EF17AC"/>
    <w:rsid w:val="22653808"/>
    <w:rsid w:val="22665676"/>
    <w:rsid w:val="22B26886"/>
    <w:rsid w:val="22D12F02"/>
    <w:rsid w:val="23A70D69"/>
    <w:rsid w:val="23C70446"/>
    <w:rsid w:val="23EB7FF4"/>
    <w:rsid w:val="242B219E"/>
    <w:rsid w:val="24B701E1"/>
    <w:rsid w:val="24EF611D"/>
    <w:rsid w:val="25867FD4"/>
    <w:rsid w:val="26807218"/>
    <w:rsid w:val="27310D1A"/>
    <w:rsid w:val="278053BC"/>
    <w:rsid w:val="280749C7"/>
    <w:rsid w:val="28211E26"/>
    <w:rsid w:val="29472496"/>
    <w:rsid w:val="295B4578"/>
    <w:rsid w:val="2B3C1088"/>
    <w:rsid w:val="2BB56BC7"/>
    <w:rsid w:val="2C9174D4"/>
    <w:rsid w:val="2CEF3855"/>
    <w:rsid w:val="2D6B3254"/>
    <w:rsid w:val="2DE97352"/>
    <w:rsid w:val="2E0A5641"/>
    <w:rsid w:val="2E720FFD"/>
    <w:rsid w:val="2E7E4099"/>
    <w:rsid w:val="2EA17144"/>
    <w:rsid w:val="2EBF59F0"/>
    <w:rsid w:val="2EDD2324"/>
    <w:rsid w:val="301835D1"/>
    <w:rsid w:val="302565DB"/>
    <w:rsid w:val="30445BF9"/>
    <w:rsid w:val="30B7340F"/>
    <w:rsid w:val="30F83392"/>
    <w:rsid w:val="31096BDF"/>
    <w:rsid w:val="31134000"/>
    <w:rsid w:val="31443B76"/>
    <w:rsid w:val="31906A98"/>
    <w:rsid w:val="31E40C45"/>
    <w:rsid w:val="32083F56"/>
    <w:rsid w:val="323832A9"/>
    <w:rsid w:val="325B0304"/>
    <w:rsid w:val="32E6772D"/>
    <w:rsid w:val="33037F3C"/>
    <w:rsid w:val="35BA670D"/>
    <w:rsid w:val="36853990"/>
    <w:rsid w:val="369925A2"/>
    <w:rsid w:val="36F42A40"/>
    <w:rsid w:val="370346B0"/>
    <w:rsid w:val="376575E4"/>
    <w:rsid w:val="377C4D93"/>
    <w:rsid w:val="3801798E"/>
    <w:rsid w:val="38E01C74"/>
    <w:rsid w:val="39310FB3"/>
    <w:rsid w:val="39A05DAE"/>
    <w:rsid w:val="3A0F6824"/>
    <w:rsid w:val="3A3734C3"/>
    <w:rsid w:val="3A66734A"/>
    <w:rsid w:val="3AF61473"/>
    <w:rsid w:val="3B847F27"/>
    <w:rsid w:val="3D330096"/>
    <w:rsid w:val="3DD21DD5"/>
    <w:rsid w:val="3E13518C"/>
    <w:rsid w:val="3E3E5849"/>
    <w:rsid w:val="3E845D11"/>
    <w:rsid w:val="3EE91C25"/>
    <w:rsid w:val="3F281E17"/>
    <w:rsid w:val="3F807AFD"/>
    <w:rsid w:val="40931FFB"/>
    <w:rsid w:val="40A17695"/>
    <w:rsid w:val="40AF3637"/>
    <w:rsid w:val="410E122A"/>
    <w:rsid w:val="41E27933"/>
    <w:rsid w:val="42EC7CD3"/>
    <w:rsid w:val="431141FC"/>
    <w:rsid w:val="435D2760"/>
    <w:rsid w:val="441F2251"/>
    <w:rsid w:val="443B40F9"/>
    <w:rsid w:val="44A458E2"/>
    <w:rsid w:val="44F92447"/>
    <w:rsid w:val="46152F9D"/>
    <w:rsid w:val="465303DB"/>
    <w:rsid w:val="466E378F"/>
    <w:rsid w:val="46933EA7"/>
    <w:rsid w:val="46FC1A4C"/>
    <w:rsid w:val="47251EB2"/>
    <w:rsid w:val="48245CD8"/>
    <w:rsid w:val="4830297D"/>
    <w:rsid w:val="4883698C"/>
    <w:rsid w:val="48E328FA"/>
    <w:rsid w:val="490137AB"/>
    <w:rsid w:val="49114706"/>
    <w:rsid w:val="491367E7"/>
    <w:rsid w:val="49832133"/>
    <w:rsid w:val="4A3612E8"/>
    <w:rsid w:val="4A7F71B6"/>
    <w:rsid w:val="4B6B34B9"/>
    <w:rsid w:val="4B805C29"/>
    <w:rsid w:val="4B80733B"/>
    <w:rsid w:val="4C8E4CFB"/>
    <w:rsid w:val="4D113D23"/>
    <w:rsid w:val="4DB40D7A"/>
    <w:rsid w:val="4DD779B9"/>
    <w:rsid w:val="4E031F8F"/>
    <w:rsid w:val="4E0D63B1"/>
    <w:rsid w:val="4E1224A4"/>
    <w:rsid w:val="4E6C395B"/>
    <w:rsid w:val="4E6D7D40"/>
    <w:rsid w:val="4E6F40A4"/>
    <w:rsid w:val="4EC66772"/>
    <w:rsid w:val="4F67103D"/>
    <w:rsid w:val="4F853CDA"/>
    <w:rsid w:val="4FB47F6E"/>
    <w:rsid w:val="50185D7C"/>
    <w:rsid w:val="50355C5A"/>
    <w:rsid w:val="50AE05FD"/>
    <w:rsid w:val="51804985"/>
    <w:rsid w:val="51821480"/>
    <w:rsid w:val="5191094C"/>
    <w:rsid w:val="520B5239"/>
    <w:rsid w:val="52381F77"/>
    <w:rsid w:val="523C30BB"/>
    <w:rsid w:val="524467C0"/>
    <w:rsid w:val="526974B2"/>
    <w:rsid w:val="529D47ED"/>
    <w:rsid w:val="534E48E4"/>
    <w:rsid w:val="535D047F"/>
    <w:rsid w:val="53645AE0"/>
    <w:rsid w:val="53AD33F5"/>
    <w:rsid w:val="53C70794"/>
    <w:rsid w:val="53FE0206"/>
    <w:rsid w:val="54772515"/>
    <w:rsid w:val="55124B31"/>
    <w:rsid w:val="555E5010"/>
    <w:rsid w:val="55657D1D"/>
    <w:rsid w:val="556C10DA"/>
    <w:rsid w:val="55713B16"/>
    <w:rsid w:val="56314397"/>
    <w:rsid w:val="56B33392"/>
    <w:rsid w:val="56B55774"/>
    <w:rsid w:val="56E71569"/>
    <w:rsid w:val="5719767B"/>
    <w:rsid w:val="584041A6"/>
    <w:rsid w:val="58431F3F"/>
    <w:rsid w:val="58C85C32"/>
    <w:rsid w:val="59106A4D"/>
    <w:rsid w:val="5A804E6F"/>
    <w:rsid w:val="5ACF032A"/>
    <w:rsid w:val="5AF76BAF"/>
    <w:rsid w:val="5B243D5A"/>
    <w:rsid w:val="5B443B67"/>
    <w:rsid w:val="5B524D9B"/>
    <w:rsid w:val="5B707075"/>
    <w:rsid w:val="5BAF4A8E"/>
    <w:rsid w:val="5C313442"/>
    <w:rsid w:val="5C54485A"/>
    <w:rsid w:val="5C636B77"/>
    <w:rsid w:val="5CF93A8B"/>
    <w:rsid w:val="5D1A4582"/>
    <w:rsid w:val="5D244FD8"/>
    <w:rsid w:val="5D3C274B"/>
    <w:rsid w:val="5D4175E4"/>
    <w:rsid w:val="5D4E6581"/>
    <w:rsid w:val="5DCF574B"/>
    <w:rsid w:val="5E731C9A"/>
    <w:rsid w:val="5EB50351"/>
    <w:rsid w:val="5FBF1411"/>
    <w:rsid w:val="601B55E4"/>
    <w:rsid w:val="603F2CEA"/>
    <w:rsid w:val="605B456E"/>
    <w:rsid w:val="610572F8"/>
    <w:rsid w:val="61AD0A3C"/>
    <w:rsid w:val="623C4424"/>
    <w:rsid w:val="627151DD"/>
    <w:rsid w:val="62F437DE"/>
    <w:rsid w:val="63030F0E"/>
    <w:rsid w:val="631877B6"/>
    <w:rsid w:val="63931303"/>
    <w:rsid w:val="63FB15AA"/>
    <w:rsid w:val="6447135C"/>
    <w:rsid w:val="645962D8"/>
    <w:rsid w:val="64627BFE"/>
    <w:rsid w:val="64B12DEB"/>
    <w:rsid w:val="64C312FD"/>
    <w:rsid w:val="64C7277C"/>
    <w:rsid w:val="64E67671"/>
    <w:rsid w:val="64FF734C"/>
    <w:rsid w:val="65913850"/>
    <w:rsid w:val="65B842AD"/>
    <w:rsid w:val="65D2298D"/>
    <w:rsid w:val="662C68E4"/>
    <w:rsid w:val="666551F6"/>
    <w:rsid w:val="669D13ED"/>
    <w:rsid w:val="67B3348D"/>
    <w:rsid w:val="67E952D8"/>
    <w:rsid w:val="68051E50"/>
    <w:rsid w:val="684926BF"/>
    <w:rsid w:val="688A7147"/>
    <w:rsid w:val="68970D98"/>
    <w:rsid w:val="69CA1164"/>
    <w:rsid w:val="69E760D6"/>
    <w:rsid w:val="6A3A6A6F"/>
    <w:rsid w:val="6A8416BF"/>
    <w:rsid w:val="6A94519F"/>
    <w:rsid w:val="6B5F2BCE"/>
    <w:rsid w:val="6B684FFC"/>
    <w:rsid w:val="6B970130"/>
    <w:rsid w:val="6BA10263"/>
    <w:rsid w:val="6C4F55FF"/>
    <w:rsid w:val="6C9C6D62"/>
    <w:rsid w:val="6D494232"/>
    <w:rsid w:val="6D66346F"/>
    <w:rsid w:val="6D9459F9"/>
    <w:rsid w:val="6DC75A54"/>
    <w:rsid w:val="6E502874"/>
    <w:rsid w:val="6E556BF2"/>
    <w:rsid w:val="6E6711B7"/>
    <w:rsid w:val="6EE40F78"/>
    <w:rsid w:val="6EFF3F9F"/>
    <w:rsid w:val="6F6C3363"/>
    <w:rsid w:val="7023779A"/>
    <w:rsid w:val="70390781"/>
    <w:rsid w:val="70681E88"/>
    <w:rsid w:val="71E70E04"/>
    <w:rsid w:val="724864C4"/>
    <w:rsid w:val="726D5E5E"/>
    <w:rsid w:val="73206698"/>
    <w:rsid w:val="736C6412"/>
    <w:rsid w:val="73AA43C9"/>
    <w:rsid w:val="74296868"/>
    <w:rsid w:val="74402C57"/>
    <w:rsid w:val="7490692D"/>
    <w:rsid w:val="74BE2438"/>
    <w:rsid w:val="74FB0475"/>
    <w:rsid w:val="753A7A60"/>
    <w:rsid w:val="75A13067"/>
    <w:rsid w:val="766C4077"/>
    <w:rsid w:val="76A94C8F"/>
    <w:rsid w:val="77FF2D29"/>
    <w:rsid w:val="781F6136"/>
    <w:rsid w:val="78944473"/>
    <w:rsid w:val="78D328A4"/>
    <w:rsid w:val="7940316B"/>
    <w:rsid w:val="79977BBF"/>
    <w:rsid w:val="79A66FD7"/>
    <w:rsid w:val="7A13472F"/>
    <w:rsid w:val="7A620DD9"/>
    <w:rsid w:val="7A932DCA"/>
    <w:rsid w:val="7AAB1DEC"/>
    <w:rsid w:val="7B6403EF"/>
    <w:rsid w:val="7C1A6581"/>
    <w:rsid w:val="7C66084D"/>
    <w:rsid w:val="7CD63F66"/>
    <w:rsid w:val="7CF93D5D"/>
    <w:rsid w:val="7D911386"/>
    <w:rsid w:val="7E714126"/>
    <w:rsid w:val="7EBC3294"/>
    <w:rsid w:val="7EED5B43"/>
    <w:rsid w:val="7FBB1A3B"/>
    <w:rsid w:val="7FF21AB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20"/>
    <w:autoRedefine/>
    <w:qFormat/>
    <w:uiPriority w:val="0"/>
    <w:pPr>
      <w:ind w:firstLine="600" w:firstLineChars="200"/>
    </w:pPr>
    <w:rPr>
      <w:rFonts w:ascii="Arial" w:hAnsi="Arial" w:eastAsia="仿宋_GB2312"/>
      <w:sz w:val="30"/>
      <w:szCs w:val="18"/>
    </w:rPr>
  </w:style>
  <w:style w:type="paragraph" w:styleId="3">
    <w:name w:val="footer"/>
    <w:basedOn w:val="1"/>
    <w:link w:val="21"/>
    <w:autoRedefine/>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olor w:val="000000"/>
      <w:kern w:val="0"/>
      <w:sz w:val="24"/>
      <w:szCs w:val="24"/>
    </w:rPr>
  </w:style>
  <w:style w:type="paragraph" w:styleId="6">
    <w:name w:val="Title"/>
    <w:basedOn w:val="1"/>
    <w:autoRedefine/>
    <w:qFormat/>
    <w:uiPriority w:val="0"/>
    <w:pPr>
      <w:spacing w:before="240" w:after="60"/>
      <w:jc w:val="center"/>
      <w:outlineLvl w:val="0"/>
    </w:pPr>
    <w:rPr>
      <w:rFonts w:ascii="Arial" w:hAnsi="Arial" w:cs="Arial"/>
      <w:b/>
      <w:bCs/>
      <w:sz w:val="32"/>
      <w:szCs w:val="32"/>
    </w:rPr>
  </w:style>
  <w:style w:type="character" w:styleId="9">
    <w:name w:val="Strong"/>
    <w:basedOn w:val="8"/>
    <w:qFormat/>
    <w:uiPriority w:val="22"/>
    <w:rPr>
      <w:b/>
    </w:rPr>
  </w:style>
  <w:style w:type="character" w:styleId="10">
    <w:name w:val="FollowedHyperlink"/>
    <w:basedOn w:val="8"/>
    <w:autoRedefine/>
    <w:unhideWhenUsed/>
    <w:qFormat/>
    <w:uiPriority w:val="99"/>
    <w:rPr>
      <w:color w:val="454545"/>
      <w:u w:val="none"/>
    </w:rPr>
  </w:style>
  <w:style w:type="character" w:styleId="11">
    <w:name w:val="Hyperlink"/>
    <w:autoRedefine/>
    <w:qFormat/>
    <w:uiPriority w:val="0"/>
    <w:rPr>
      <w:rFonts w:hint="default" w:ascii="ˎ̥" w:hAnsi="ˎ̥"/>
      <w:color w:val="000000"/>
      <w:sz w:val="18"/>
      <w:szCs w:val="18"/>
      <w:u w:val="none"/>
    </w:rPr>
  </w:style>
  <w:style w:type="character" w:styleId="12">
    <w:name w:val="HTML Code"/>
    <w:basedOn w:val="8"/>
    <w:autoRedefine/>
    <w:unhideWhenUsed/>
    <w:qFormat/>
    <w:uiPriority w:val="99"/>
    <w:rPr>
      <w:rFonts w:ascii="Courier New" w:hAnsi="Courier New"/>
      <w:sz w:val="20"/>
    </w:rPr>
  </w:style>
  <w:style w:type="character" w:customStyle="1" w:styleId="13">
    <w:name w:val="font21"/>
    <w:basedOn w:val="8"/>
    <w:autoRedefine/>
    <w:qFormat/>
    <w:uiPriority w:val="0"/>
    <w:rPr>
      <w:rFonts w:hint="eastAsia" w:ascii="宋体" w:hAnsi="宋体" w:eastAsia="宋体" w:cs="宋体"/>
      <w:color w:val="000000"/>
      <w:sz w:val="20"/>
      <w:szCs w:val="20"/>
      <w:u w:val="none"/>
    </w:rPr>
  </w:style>
  <w:style w:type="character" w:customStyle="1" w:styleId="14">
    <w:name w:val="clear"/>
    <w:basedOn w:val="8"/>
    <w:autoRedefine/>
    <w:qFormat/>
    <w:uiPriority w:val="0"/>
    <w:rPr>
      <w:sz w:val="16"/>
      <w:szCs w:val="0"/>
    </w:rPr>
  </w:style>
  <w:style w:type="character" w:customStyle="1" w:styleId="15">
    <w:name w:val="正文文本缩进 字符"/>
    <w:autoRedefine/>
    <w:semiHidden/>
    <w:qFormat/>
    <w:uiPriority w:val="99"/>
    <w:rPr>
      <w:kern w:val="2"/>
      <w:sz w:val="21"/>
      <w:szCs w:val="22"/>
    </w:rPr>
  </w:style>
  <w:style w:type="character" w:customStyle="1" w:styleId="16">
    <w:name w:val="pass"/>
    <w:basedOn w:val="8"/>
    <w:autoRedefine/>
    <w:qFormat/>
    <w:uiPriority w:val="0"/>
    <w:rPr>
      <w:color w:val="D50512"/>
    </w:rPr>
  </w:style>
  <w:style w:type="character" w:customStyle="1" w:styleId="17">
    <w:name w:val="页眉 字符"/>
    <w:link w:val="4"/>
    <w:autoRedefine/>
    <w:semiHidden/>
    <w:qFormat/>
    <w:uiPriority w:val="99"/>
    <w:rPr>
      <w:kern w:val="2"/>
      <w:sz w:val="18"/>
      <w:szCs w:val="18"/>
    </w:rPr>
  </w:style>
  <w:style w:type="character" w:customStyle="1" w:styleId="18">
    <w:name w:val="clear2"/>
    <w:basedOn w:val="8"/>
    <w:autoRedefine/>
    <w:qFormat/>
    <w:uiPriority w:val="0"/>
    <w:rPr>
      <w:sz w:val="16"/>
      <w:szCs w:val="0"/>
    </w:rPr>
  </w:style>
  <w:style w:type="character" w:customStyle="1" w:styleId="19">
    <w:name w:val="页脚 字符"/>
    <w:autoRedefine/>
    <w:semiHidden/>
    <w:qFormat/>
    <w:uiPriority w:val="99"/>
    <w:rPr>
      <w:kern w:val="2"/>
      <w:sz w:val="18"/>
      <w:szCs w:val="18"/>
    </w:rPr>
  </w:style>
  <w:style w:type="character" w:customStyle="1" w:styleId="20">
    <w:name w:val="正文文本缩进 字符1"/>
    <w:link w:val="2"/>
    <w:autoRedefine/>
    <w:qFormat/>
    <w:uiPriority w:val="0"/>
    <w:rPr>
      <w:rFonts w:ascii="Arial" w:hAnsi="Arial" w:eastAsia="仿宋_GB2312"/>
      <w:kern w:val="2"/>
      <w:sz w:val="30"/>
      <w:szCs w:val="18"/>
    </w:rPr>
  </w:style>
  <w:style w:type="character" w:customStyle="1" w:styleId="21">
    <w:name w:val="页脚 字符1"/>
    <w:link w:val="3"/>
    <w:autoRedefine/>
    <w:qFormat/>
    <w:uiPriority w:val="99"/>
    <w:rPr>
      <w:rFonts w:ascii="Calibri" w:hAnsi="Calibri" w:eastAsia="宋体"/>
      <w:sz w:val="18"/>
      <w:szCs w:val="18"/>
    </w:rPr>
  </w:style>
  <w:style w:type="character" w:customStyle="1" w:styleId="22">
    <w:name w:val="clear1"/>
    <w:basedOn w:val="8"/>
    <w:autoRedefine/>
    <w:qFormat/>
    <w:uiPriority w:val="0"/>
    <w:rPr>
      <w:sz w:val="0"/>
      <w:szCs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Skygho.Com</Company>
  <Pages>12</Pages>
  <Words>2874</Words>
  <Characters>3117</Characters>
  <Lines>190</Lines>
  <Paragraphs>153</Paragraphs>
  <TotalTime>10</TotalTime>
  <ScaleCrop>false</ScaleCrop>
  <LinksUpToDate>false</LinksUpToDate>
  <CharactersWithSpaces>3222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2021-10-08T07:54:00Z</dcterms:created>
  <dc:creator>陈雯</dc:creator>
  <cp:lastModifiedBy>活得精彩</cp:lastModifiedBy>
  <cp:lastPrinted>2024-10-30T09:18:00Z</cp:lastPrinted>
  <dcterms:modified xsi:type="dcterms:W3CDTF">2025-06-08T11:11:38Z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601A386BDBFA48B7AB42F01C6B91DF9F_13</vt:lpwstr>
  </property>
  <property fmtid="{D5CDD505-2E9C-101B-9397-08002B2CF9AE}" pid="4" name="KSOTemplateDocerSaveRecord">
    <vt:lpwstr>eyJoZGlkIjoiMzg2NDhmMDcwMzI5MmVjYmFkN2NhNjY5Y2UyYjQwYjEiLCJ1c2VySWQiOiIxMzY4Njg5OTQxIn0=</vt:lpwstr>
  </property>
</Properties>
</file>